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7F9A43" w14:textId="27042D69" w:rsidR="00CB11DC" w:rsidRDefault="00CB11DC" w:rsidP="00CB11DC">
      <w:pPr>
        <w:pStyle w:val="3GPPHeader"/>
        <w:spacing w:after="60"/>
        <w:rPr>
          <w:sz w:val="32"/>
          <w:szCs w:val="32"/>
          <w:highlight w:val="yellow"/>
        </w:rPr>
      </w:pPr>
      <w:r>
        <w:t>3GPP TSG-RAN WG2 #116bis-e</w:t>
      </w:r>
      <w:r>
        <w:tab/>
      </w:r>
      <w:r w:rsidRPr="0096120E">
        <w:rPr>
          <w:sz w:val="32"/>
          <w:szCs w:val="32"/>
        </w:rPr>
        <w:t xml:space="preserve">Tdoc </w:t>
      </w:r>
      <w:r w:rsidR="009D42B1" w:rsidRPr="009D42B1">
        <w:rPr>
          <w:sz w:val="32"/>
          <w:szCs w:val="32"/>
        </w:rPr>
        <w:t>R2-2201607</w:t>
      </w:r>
    </w:p>
    <w:p w14:paraId="204DC0E7" w14:textId="77777777" w:rsidR="00CB11DC" w:rsidRDefault="00CB11DC" w:rsidP="00CB11DC">
      <w:pPr>
        <w:pStyle w:val="3GPPHeader"/>
      </w:pPr>
      <w:r>
        <w:t>Electronic meeting, 17</w:t>
      </w:r>
      <w:r>
        <w:rPr>
          <w:vertAlign w:val="superscript"/>
        </w:rPr>
        <w:t xml:space="preserve">th </w:t>
      </w:r>
      <w:r>
        <w:t>January – 25</w:t>
      </w:r>
      <w:r>
        <w:rPr>
          <w:vertAlign w:val="superscript"/>
        </w:rPr>
        <w:t>th</w:t>
      </w:r>
      <w:r>
        <w:t xml:space="preserve"> January 2022</w:t>
      </w:r>
    </w:p>
    <w:p w14:paraId="2AAF3D11" w14:textId="7D6C48E7" w:rsidR="00E90E49" w:rsidRPr="00A6540B" w:rsidRDefault="00E90E49" w:rsidP="00311702">
      <w:pPr>
        <w:pStyle w:val="3GPPHeader"/>
        <w:rPr>
          <w:sz w:val="22"/>
          <w:szCs w:val="22"/>
          <w:lang w:val="en-US"/>
        </w:rPr>
      </w:pPr>
      <w:r w:rsidRPr="00A6540B">
        <w:rPr>
          <w:sz w:val="22"/>
          <w:szCs w:val="22"/>
          <w:lang w:val="en-US"/>
        </w:rPr>
        <w:t>Agenda Item:</w:t>
      </w:r>
      <w:r w:rsidRPr="00A6540B">
        <w:rPr>
          <w:sz w:val="22"/>
          <w:szCs w:val="22"/>
          <w:lang w:val="en-US"/>
        </w:rPr>
        <w:tab/>
      </w:r>
      <w:r w:rsidR="00A51EDE" w:rsidRPr="000F213B">
        <w:rPr>
          <w:sz w:val="22"/>
          <w:szCs w:val="22"/>
          <w:lang w:val="en-US"/>
        </w:rPr>
        <w:t>8.4.</w:t>
      </w:r>
      <w:r w:rsidR="00D7066B">
        <w:rPr>
          <w:sz w:val="22"/>
          <w:szCs w:val="22"/>
          <w:lang w:val="en-US"/>
        </w:rPr>
        <w:t>2.1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5AC760E" w:rsidR="00E90E49" w:rsidRPr="00CE0424" w:rsidRDefault="003D3C45" w:rsidP="00311702">
      <w:pPr>
        <w:pStyle w:val="3GPPHeader"/>
        <w:rPr>
          <w:sz w:val="22"/>
          <w:szCs w:val="22"/>
        </w:rPr>
      </w:pPr>
      <w:r>
        <w:rPr>
          <w:sz w:val="22"/>
          <w:szCs w:val="22"/>
        </w:rPr>
        <w:t>Title:</w:t>
      </w:r>
      <w:r w:rsidR="00E90E49" w:rsidRPr="00CE0424">
        <w:rPr>
          <w:sz w:val="22"/>
          <w:szCs w:val="22"/>
        </w:rPr>
        <w:tab/>
      </w:r>
      <w:r w:rsidR="00C9398A" w:rsidRPr="00C9398A">
        <w:rPr>
          <w:sz w:val="22"/>
          <w:szCs w:val="22"/>
        </w:rPr>
        <w:t xml:space="preserve">On </w:t>
      </w:r>
      <w:r w:rsidR="00C9398A">
        <w:rPr>
          <w:sz w:val="22"/>
          <w:szCs w:val="22"/>
        </w:rPr>
        <w:t>L</w:t>
      </w:r>
      <w:r w:rsidR="00C9398A" w:rsidRPr="00C9398A">
        <w:rPr>
          <w:sz w:val="22"/>
          <w:szCs w:val="22"/>
        </w:rPr>
        <w:t xml:space="preserve">ocal </w:t>
      </w:r>
      <w:r w:rsidR="00C9398A">
        <w:rPr>
          <w:sz w:val="22"/>
          <w:szCs w:val="22"/>
        </w:rPr>
        <w:t>R</w:t>
      </w:r>
      <w:r w:rsidR="00C9398A" w:rsidRPr="00C9398A">
        <w:rPr>
          <w:sz w:val="22"/>
          <w:szCs w:val="22"/>
        </w:rPr>
        <w:t xml:space="preserve">outing </w:t>
      </w:r>
      <w:r w:rsidR="00D61783">
        <w:rPr>
          <w:sz w:val="22"/>
          <w:szCs w:val="22"/>
        </w:rPr>
        <w:t>and</w:t>
      </w:r>
      <w:r w:rsidR="00C9398A" w:rsidRPr="00C9398A">
        <w:rPr>
          <w:sz w:val="22"/>
          <w:szCs w:val="22"/>
        </w:rPr>
        <w:t xml:space="preserve"> </w:t>
      </w:r>
      <w:r w:rsidR="00C9398A">
        <w:rPr>
          <w:sz w:val="22"/>
          <w:szCs w:val="22"/>
        </w:rPr>
        <w:t>T</w:t>
      </w:r>
      <w:r w:rsidR="00C9398A" w:rsidRPr="00C9398A">
        <w:rPr>
          <w:sz w:val="22"/>
          <w:szCs w:val="22"/>
        </w:rPr>
        <w:t>ype 2</w:t>
      </w:r>
      <w:r w:rsidR="00C9398A">
        <w:rPr>
          <w:sz w:val="22"/>
          <w:szCs w:val="22"/>
        </w:rPr>
        <w:t>/</w:t>
      </w:r>
      <w:r w:rsidR="00C9398A" w:rsidRPr="00C9398A">
        <w:rPr>
          <w:sz w:val="22"/>
          <w:szCs w:val="22"/>
        </w:rPr>
        <w:t xml:space="preserve">3 RLF </w:t>
      </w:r>
      <w:r w:rsidR="00C9398A">
        <w:rPr>
          <w:sz w:val="22"/>
          <w:szCs w:val="22"/>
        </w:rPr>
        <w:t>H</w:t>
      </w:r>
      <w:r w:rsidR="00C9398A" w:rsidRPr="00C9398A">
        <w:rPr>
          <w:sz w:val="22"/>
          <w:szCs w:val="22"/>
        </w:rPr>
        <w:t>andling</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03956" w:rsidRDefault="00230D18" w:rsidP="00CE0424">
      <w:pPr>
        <w:pStyle w:val="Heading1"/>
        <w:rPr>
          <w:rFonts w:cs="Arial"/>
          <w:sz w:val="40"/>
          <w:szCs w:val="40"/>
        </w:rPr>
      </w:pPr>
      <w:r w:rsidRPr="00503956">
        <w:rPr>
          <w:rFonts w:cs="Arial"/>
          <w:sz w:val="40"/>
          <w:szCs w:val="40"/>
        </w:rPr>
        <w:t>1</w:t>
      </w:r>
      <w:r w:rsidRPr="00503956">
        <w:rPr>
          <w:rFonts w:cs="Arial"/>
          <w:sz w:val="40"/>
          <w:szCs w:val="40"/>
        </w:rPr>
        <w:tab/>
      </w:r>
      <w:r w:rsidR="00E90E49" w:rsidRPr="00503956">
        <w:rPr>
          <w:rFonts w:cs="Arial"/>
          <w:sz w:val="40"/>
          <w:szCs w:val="40"/>
        </w:rPr>
        <w:t>Introduction</w:t>
      </w:r>
    </w:p>
    <w:p w14:paraId="69E9677A" w14:textId="0C64F5A1" w:rsidR="0039190B" w:rsidRDefault="0039190B" w:rsidP="004D4CF4">
      <w:pPr>
        <w:jc w:val="both"/>
        <w:rPr>
          <w:rFonts w:ascii="Arial" w:hAnsi="Arial" w:cs="Arial"/>
        </w:rPr>
      </w:pPr>
      <w:r>
        <w:rPr>
          <w:rFonts w:ascii="Arial" w:hAnsi="Arial" w:cs="Arial"/>
        </w:rPr>
        <w:t>This paper discusses open issues on local routing and on the type 2/3 RLF.</w:t>
      </w:r>
    </w:p>
    <w:p w14:paraId="79E6BA90" w14:textId="256A2F00" w:rsidR="00D3233E" w:rsidRPr="00503956" w:rsidRDefault="00230D18" w:rsidP="00BE115B">
      <w:pPr>
        <w:pStyle w:val="Heading1"/>
        <w:rPr>
          <w:rFonts w:cs="Arial"/>
          <w:sz w:val="40"/>
          <w:szCs w:val="40"/>
        </w:rPr>
      </w:pPr>
      <w:bookmarkStart w:id="0" w:name="_Ref178064866"/>
      <w:r w:rsidRPr="00503956">
        <w:rPr>
          <w:rFonts w:cs="Arial"/>
          <w:sz w:val="40"/>
          <w:szCs w:val="40"/>
        </w:rPr>
        <w:t>2</w:t>
      </w:r>
      <w:r w:rsidRPr="00503956">
        <w:rPr>
          <w:rFonts w:cs="Arial"/>
          <w:sz w:val="40"/>
          <w:szCs w:val="40"/>
        </w:rPr>
        <w:tab/>
      </w:r>
      <w:bookmarkEnd w:id="0"/>
      <w:r w:rsidR="00041751" w:rsidRPr="00503956">
        <w:rPr>
          <w:rFonts w:cs="Arial"/>
          <w:sz w:val="40"/>
          <w:szCs w:val="40"/>
        </w:rPr>
        <w:t>Local Re-routing for Congestion Mitigation</w:t>
      </w:r>
    </w:p>
    <w:p w14:paraId="7599D8E8" w14:textId="4586D479" w:rsidR="0039190B" w:rsidRDefault="0039190B" w:rsidP="0039190B">
      <w:r>
        <w:t>Related to local routing, the following agreements were taken in RAN2#114-e:</w:t>
      </w:r>
    </w:p>
    <w:tbl>
      <w:tblPr>
        <w:tblStyle w:val="TableGrid"/>
        <w:tblW w:w="0" w:type="auto"/>
        <w:tblLook w:val="04A0" w:firstRow="1" w:lastRow="0" w:firstColumn="1" w:lastColumn="0" w:noHBand="0" w:noVBand="1"/>
      </w:tblPr>
      <w:tblGrid>
        <w:gridCol w:w="9629"/>
      </w:tblGrid>
      <w:tr w:rsidR="0039190B" w14:paraId="2325B843" w14:textId="77777777" w:rsidTr="0039190B">
        <w:tc>
          <w:tcPr>
            <w:tcW w:w="9629" w:type="dxa"/>
          </w:tcPr>
          <w:p w14:paraId="6FB5BA6D" w14:textId="77777777" w:rsidR="0039190B" w:rsidRDefault="0039190B" w:rsidP="0039190B">
            <w:pPr>
              <w:pStyle w:val="Agreement"/>
              <w:tabs>
                <w:tab w:val="clear" w:pos="8990"/>
              </w:tabs>
              <w:rPr>
                <w:bCs/>
              </w:rPr>
            </w:pPr>
            <w:r>
              <w:t>Assume that the IAB-donor will configure (alternative) egress links that can be used at local re-routing (at least with same destination, FFS same routing ID).</w:t>
            </w:r>
          </w:p>
          <w:p w14:paraId="29BDD54B" w14:textId="77777777" w:rsidR="0039190B" w:rsidRDefault="0039190B" w:rsidP="0039190B">
            <w:pPr>
              <w:pStyle w:val="Agreement"/>
              <w:tabs>
                <w:tab w:val="clear" w:pos="8990"/>
              </w:tabs>
              <w:rPr>
                <w:lang w:val="en-US" w:eastAsia="zh-CN"/>
              </w:rPr>
            </w:pPr>
            <w:r>
              <w:t xml:space="preserve">Local re-routing based on </w:t>
            </w:r>
            <w:r>
              <w:rPr>
                <w:lang w:val="en-US" w:eastAsia="zh-CN"/>
              </w:rPr>
              <w:t>flow control feedback is allowed based on certain value of available buffer size. FFS further details. (Current hbh fc is for DL traffic).</w:t>
            </w:r>
          </w:p>
          <w:p w14:paraId="7D9DA090" w14:textId="77777777" w:rsidR="0039190B" w:rsidRPr="0039190B" w:rsidRDefault="0039190B" w:rsidP="0039190B">
            <w:pPr>
              <w:rPr>
                <w:lang w:val="en-US"/>
              </w:rPr>
            </w:pPr>
          </w:p>
        </w:tc>
      </w:tr>
    </w:tbl>
    <w:p w14:paraId="6091FE98" w14:textId="77777777" w:rsidR="0039190B" w:rsidRPr="0039190B" w:rsidRDefault="0039190B" w:rsidP="0039190B"/>
    <w:p w14:paraId="7F0FBB7E" w14:textId="182FC622" w:rsidR="000048F7" w:rsidRDefault="00C42018" w:rsidP="00AA6412">
      <w:pPr>
        <w:rPr>
          <w:rFonts w:ascii="Arial" w:hAnsi="Arial" w:cs="Arial"/>
        </w:rPr>
      </w:pPr>
      <w:r>
        <w:rPr>
          <w:rFonts w:ascii="Arial" w:hAnsi="Arial" w:cs="Arial"/>
        </w:rPr>
        <w:t>IAB Rel-16 specs support local re-routing for RLF case using an alternative egress link</w:t>
      </w:r>
      <w:r w:rsidR="00F044B7">
        <w:rPr>
          <w:rFonts w:ascii="Arial" w:hAnsi="Arial" w:cs="Arial"/>
        </w:rPr>
        <w:t xml:space="preserve"> in IAB node(s) routing tables (</w:t>
      </w:r>
      <w:r w:rsidR="000C5F58">
        <w:rPr>
          <w:rFonts w:ascii="Arial" w:hAnsi="Arial" w:cs="Arial"/>
        </w:rPr>
        <w:t>ch</w:t>
      </w:r>
      <w:r w:rsidR="00762160">
        <w:rPr>
          <w:rFonts w:ascii="Arial" w:hAnsi="Arial" w:cs="Arial"/>
        </w:rPr>
        <w:t>oose by the IAB-DU locally</w:t>
      </w:r>
      <w:r w:rsidR="00F044B7">
        <w:rPr>
          <w:rFonts w:ascii="Arial" w:hAnsi="Arial" w:cs="Arial"/>
        </w:rPr>
        <w:t>)</w:t>
      </w:r>
      <w:r>
        <w:rPr>
          <w:rFonts w:ascii="Arial" w:hAnsi="Arial" w:cs="Arial"/>
        </w:rPr>
        <w:t xml:space="preserve"> for the BAP destination address carried the packet headers that are affected b</w:t>
      </w:r>
      <w:r w:rsidR="00F044B7">
        <w:rPr>
          <w:rFonts w:ascii="Arial" w:hAnsi="Arial" w:cs="Arial"/>
        </w:rPr>
        <w:t>y RLF of their intended egress link. If this procedure is adopted for the re-routing due to local link congestion, then IAB-donor</w:t>
      </w:r>
      <w:r w:rsidR="00407AD1">
        <w:rPr>
          <w:rFonts w:ascii="Arial" w:hAnsi="Arial" w:cs="Arial"/>
        </w:rPr>
        <w:t>-</w:t>
      </w:r>
      <w:r w:rsidR="00F044B7">
        <w:rPr>
          <w:rFonts w:ascii="Arial" w:hAnsi="Arial" w:cs="Arial"/>
        </w:rPr>
        <w:t xml:space="preserve">CU does not need to configure specific </w:t>
      </w:r>
      <w:r w:rsidR="0076501E">
        <w:rPr>
          <w:rFonts w:ascii="Arial" w:hAnsi="Arial" w:cs="Arial"/>
        </w:rPr>
        <w:t xml:space="preserve">alternative </w:t>
      </w:r>
      <w:r w:rsidR="00F044B7">
        <w:rPr>
          <w:rFonts w:ascii="Arial" w:hAnsi="Arial" w:cs="Arial"/>
        </w:rPr>
        <w:t>egress link</w:t>
      </w:r>
      <w:r w:rsidR="0076501E">
        <w:rPr>
          <w:rFonts w:ascii="Arial" w:hAnsi="Arial" w:cs="Arial"/>
        </w:rPr>
        <w:t>.</w:t>
      </w:r>
      <w:r w:rsidR="00F044B7">
        <w:rPr>
          <w:rFonts w:ascii="Arial" w:hAnsi="Arial" w:cs="Arial"/>
        </w:rPr>
        <w:t xml:space="preserve"> </w:t>
      </w:r>
      <w:r w:rsidR="0076501E">
        <w:rPr>
          <w:rFonts w:ascii="Arial" w:hAnsi="Arial" w:cs="Arial"/>
        </w:rPr>
        <w:t xml:space="preserve">Rather the </w:t>
      </w:r>
      <w:r w:rsidR="00F044B7">
        <w:rPr>
          <w:rFonts w:ascii="Arial" w:hAnsi="Arial" w:cs="Arial"/>
        </w:rPr>
        <w:t>local IAB</w:t>
      </w:r>
      <w:r w:rsidR="0076501E">
        <w:rPr>
          <w:rFonts w:ascii="Arial" w:hAnsi="Arial" w:cs="Arial"/>
        </w:rPr>
        <w:t xml:space="preserve"> </w:t>
      </w:r>
      <w:r w:rsidR="00F044B7">
        <w:rPr>
          <w:rFonts w:ascii="Arial" w:hAnsi="Arial" w:cs="Arial"/>
        </w:rPr>
        <w:t>node can select</w:t>
      </w:r>
      <w:r w:rsidR="0076501E">
        <w:rPr>
          <w:rFonts w:ascii="Arial" w:hAnsi="Arial" w:cs="Arial"/>
        </w:rPr>
        <w:t xml:space="preserve"> a proper</w:t>
      </w:r>
      <w:r w:rsidR="000B3AE4">
        <w:rPr>
          <w:rFonts w:ascii="Arial" w:hAnsi="Arial" w:cs="Arial"/>
        </w:rPr>
        <w:t xml:space="preserve"> alternative/backup</w:t>
      </w:r>
      <w:r w:rsidR="0076501E">
        <w:rPr>
          <w:rFonts w:ascii="Arial" w:hAnsi="Arial" w:cs="Arial"/>
        </w:rPr>
        <w:t xml:space="preserve"> egress link among the links matched to the BAP destination address (in the routing table) carried in the packets that needed to be re-routed due to congestion.</w:t>
      </w:r>
    </w:p>
    <w:p w14:paraId="01A6855F" w14:textId="5E161996" w:rsidR="0076501E" w:rsidRPr="009178DD" w:rsidRDefault="0076501E" w:rsidP="00F4330A">
      <w:pPr>
        <w:pStyle w:val="Observation"/>
      </w:pPr>
      <w:bookmarkStart w:id="1" w:name="_Toc92788395"/>
      <w:r>
        <w:t>If IAB Rel-16 mechanism for</w:t>
      </w:r>
      <w:r w:rsidR="009178DD">
        <w:t xml:space="preserve"> local re-routing (due to RLF) </w:t>
      </w:r>
      <w:r>
        <w:t>is adopted for</w:t>
      </w:r>
      <w:r w:rsidR="009178DD">
        <w:t xml:space="preserve"> </w:t>
      </w:r>
      <w:r>
        <w:t>link congestion</w:t>
      </w:r>
      <w:r w:rsidR="009178DD">
        <w:t xml:space="preserve"> scenario</w:t>
      </w:r>
      <w:r>
        <w:t>, then IAB-donor</w:t>
      </w:r>
      <w:r w:rsidR="00BA4944">
        <w:t>-</w:t>
      </w:r>
      <w:r>
        <w:t>CU does not need to configure specific alternative egress link</w:t>
      </w:r>
      <w:r w:rsidR="009178DD">
        <w:t xml:space="preserve"> </w:t>
      </w:r>
      <w:r w:rsidR="00C30415">
        <w:t>to</w:t>
      </w:r>
      <w:r w:rsidR="009178DD">
        <w:t xml:space="preserve"> be used </w:t>
      </w:r>
      <w:r w:rsidR="00C66FAB">
        <w:t>for</w:t>
      </w:r>
      <w:r w:rsidR="00CC683C">
        <w:t xml:space="preserve"> local congestion mitigation</w:t>
      </w:r>
      <w:r w:rsidR="009178DD">
        <w:t>.</w:t>
      </w:r>
      <w:bookmarkEnd w:id="1"/>
    </w:p>
    <w:p w14:paraId="315D560E" w14:textId="064E13B2" w:rsidR="00041751" w:rsidRDefault="00EF17E3" w:rsidP="00EF17E3">
      <w:pPr>
        <w:rPr>
          <w:rFonts w:ascii="Arial" w:hAnsi="Arial" w:cs="Arial"/>
        </w:rPr>
      </w:pPr>
      <w:r>
        <w:rPr>
          <w:rFonts w:ascii="Arial" w:hAnsi="Arial" w:cs="Arial"/>
        </w:rPr>
        <w:t xml:space="preserve">Since local re-routing will be used to handle temporary congestion, RAN2 </w:t>
      </w:r>
      <w:r w:rsidR="002F492B">
        <w:rPr>
          <w:rFonts w:ascii="Arial" w:hAnsi="Arial" w:cs="Arial"/>
        </w:rPr>
        <w:t xml:space="preserve">does not need to </w:t>
      </w:r>
      <w:r>
        <w:rPr>
          <w:rFonts w:ascii="Arial" w:hAnsi="Arial" w:cs="Arial"/>
        </w:rPr>
        <w:t>define a mechanism that require</w:t>
      </w:r>
      <w:r w:rsidR="002F492B">
        <w:rPr>
          <w:rFonts w:ascii="Arial" w:hAnsi="Arial" w:cs="Arial"/>
        </w:rPr>
        <w:t>s</w:t>
      </w:r>
      <w:r>
        <w:rPr>
          <w:rFonts w:ascii="Arial" w:hAnsi="Arial" w:cs="Arial"/>
        </w:rPr>
        <w:t xml:space="preserve"> </w:t>
      </w:r>
      <w:r w:rsidR="00E4632F">
        <w:rPr>
          <w:rFonts w:ascii="Arial" w:hAnsi="Arial" w:cs="Arial"/>
        </w:rPr>
        <w:t xml:space="preserve">additional </w:t>
      </w:r>
      <w:r>
        <w:rPr>
          <w:rFonts w:ascii="Arial" w:hAnsi="Arial" w:cs="Arial"/>
        </w:rPr>
        <w:t xml:space="preserve">specification work, i.e., use the </w:t>
      </w:r>
      <w:r w:rsidR="00407AD1">
        <w:rPr>
          <w:rFonts w:ascii="Arial" w:hAnsi="Arial" w:cs="Arial"/>
        </w:rPr>
        <w:t xml:space="preserve">existing </w:t>
      </w:r>
      <w:r>
        <w:rPr>
          <w:rFonts w:ascii="Arial" w:hAnsi="Arial" w:cs="Arial"/>
        </w:rPr>
        <w:t xml:space="preserve">re-routing </w:t>
      </w:r>
      <w:r w:rsidR="00407AD1">
        <w:rPr>
          <w:rFonts w:ascii="Arial" w:hAnsi="Arial" w:cs="Arial"/>
        </w:rPr>
        <w:t>mechanism</w:t>
      </w:r>
      <w:r w:rsidR="009572B5">
        <w:rPr>
          <w:rFonts w:ascii="Arial" w:hAnsi="Arial" w:cs="Arial"/>
        </w:rPr>
        <w:t xml:space="preserve"> </w:t>
      </w:r>
      <w:r>
        <w:rPr>
          <w:rFonts w:ascii="Arial" w:hAnsi="Arial" w:cs="Arial"/>
        </w:rPr>
        <w:t>(</w:t>
      </w:r>
      <w:r w:rsidR="009572B5">
        <w:rPr>
          <w:rFonts w:ascii="Arial" w:hAnsi="Arial" w:cs="Arial"/>
        </w:rPr>
        <w:t xml:space="preserve">for </w:t>
      </w:r>
      <w:r>
        <w:rPr>
          <w:rFonts w:ascii="Arial" w:hAnsi="Arial" w:cs="Arial"/>
        </w:rPr>
        <w:t>RLF case)</w:t>
      </w:r>
      <w:r w:rsidR="009572B5">
        <w:rPr>
          <w:rFonts w:ascii="Arial" w:hAnsi="Arial" w:cs="Arial"/>
        </w:rPr>
        <w:t xml:space="preserve"> </w:t>
      </w:r>
      <w:r>
        <w:rPr>
          <w:rFonts w:ascii="Arial" w:hAnsi="Arial" w:cs="Arial"/>
        </w:rPr>
        <w:t>also for</w:t>
      </w:r>
      <w:r w:rsidR="009572B5">
        <w:rPr>
          <w:rFonts w:ascii="Arial" w:hAnsi="Arial" w:cs="Arial"/>
        </w:rPr>
        <w:t xml:space="preserve"> local</w:t>
      </w:r>
      <w:r>
        <w:rPr>
          <w:rFonts w:ascii="Arial" w:hAnsi="Arial" w:cs="Arial"/>
        </w:rPr>
        <w:t xml:space="preserve"> link</w:t>
      </w:r>
      <w:r w:rsidR="00571BD2">
        <w:rPr>
          <w:rFonts w:ascii="Arial" w:hAnsi="Arial" w:cs="Arial"/>
        </w:rPr>
        <w:t xml:space="preserve"> </w:t>
      </w:r>
      <w:r w:rsidR="009572B5">
        <w:rPr>
          <w:rFonts w:ascii="Arial" w:hAnsi="Arial" w:cs="Arial"/>
        </w:rPr>
        <w:t>congestion case</w:t>
      </w:r>
      <w:r>
        <w:rPr>
          <w:rFonts w:ascii="Arial" w:hAnsi="Arial" w:cs="Arial"/>
        </w:rPr>
        <w:t>.</w:t>
      </w:r>
    </w:p>
    <w:p w14:paraId="76640B1C" w14:textId="1A622066" w:rsidR="00571BD2" w:rsidRPr="00054E0D" w:rsidRDefault="00571BD2" w:rsidP="00F4330A">
      <w:pPr>
        <w:pStyle w:val="Proposal"/>
        <w:rPr>
          <w:rStyle w:val="IvDbodytextChar"/>
          <w:spacing w:val="0"/>
          <w:lang w:val="en-GB" w:eastAsia="zh-CN"/>
        </w:rPr>
      </w:pPr>
      <w:bookmarkStart w:id="2" w:name="_Ref78733763"/>
      <w:bookmarkStart w:id="3" w:name="_Toc92788384"/>
      <w:r w:rsidRPr="00054E0D">
        <w:t>RAN2 agree to adopt the IAB Rel-16 re-routing mechanism</w:t>
      </w:r>
      <w:r w:rsidRPr="00054E0D" w:rsidDel="009D7969">
        <w:t xml:space="preserve"> </w:t>
      </w:r>
      <w:r w:rsidRPr="00054E0D">
        <w:t>for local link congestion case</w:t>
      </w:r>
      <w:r w:rsidR="002F492B">
        <w:t xml:space="preserve">,  i.e. the alternative link is selected among the entries in the routing table </w:t>
      </w:r>
      <w:r w:rsidR="009D7969">
        <w:t>mat</w:t>
      </w:r>
      <w:r w:rsidR="00494690">
        <w:t>c</w:t>
      </w:r>
      <w:r w:rsidR="009D7969">
        <w:t>hing the BAP destination in the BAP header</w:t>
      </w:r>
      <w:r w:rsidRPr="00054E0D">
        <w:rPr>
          <w:rStyle w:val="IvDbodytextChar"/>
          <w:spacing w:val="0"/>
          <w:lang w:val="en-GB" w:eastAsia="zh-CN"/>
        </w:rPr>
        <w:t>.</w:t>
      </w:r>
      <w:bookmarkEnd w:id="2"/>
      <w:bookmarkEnd w:id="3"/>
    </w:p>
    <w:p w14:paraId="1C55202C" w14:textId="3910F693" w:rsidR="0002582A" w:rsidRDefault="00571BD2" w:rsidP="00EF17E3">
      <w:pPr>
        <w:rPr>
          <w:rFonts w:ascii="Arial" w:hAnsi="Arial" w:cs="Arial"/>
        </w:rPr>
      </w:pPr>
      <w:r>
        <w:rPr>
          <w:rFonts w:ascii="Arial" w:hAnsi="Arial" w:cs="Arial"/>
        </w:rPr>
        <w:t xml:space="preserve">When it comes to </w:t>
      </w:r>
      <w:r w:rsidR="008A0447">
        <w:rPr>
          <w:rFonts w:ascii="Arial" w:hAnsi="Arial" w:cs="Arial"/>
        </w:rPr>
        <w:t>activating</w:t>
      </w:r>
      <w:r>
        <w:rPr>
          <w:rFonts w:ascii="Arial" w:hAnsi="Arial" w:cs="Arial"/>
        </w:rPr>
        <w:t xml:space="preserve"> local re-routing, </w:t>
      </w:r>
      <w:r w:rsidR="0002582A">
        <w:rPr>
          <w:rFonts w:ascii="Arial" w:hAnsi="Arial" w:cs="Arial"/>
        </w:rPr>
        <w:t>it was agreed in RAN2#115-e that the IAB node should be configured with a threshold on the available buffer size indicated in the DL HbH control feedback. If the available buffer size is smaller than such a threshold the IAB node may perform local routing.</w:t>
      </w:r>
    </w:p>
    <w:tbl>
      <w:tblPr>
        <w:tblStyle w:val="TableGrid"/>
        <w:tblW w:w="0" w:type="auto"/>
        <w:tblLook w:val="04A0" w:firstRow="1" w:lastRow="0" w:firstColumn="1" w:lastColumn="0" w:noHBand="0" w:noVBand="1"/>
      </w:tblPr>
      <w:tblGrid>
        <w:gridCol w:w="9629"/>
      </w:tblGrid>
      <w:tr w:rsidR="0002582A" w14:paraId="21509CDA" w14:textId="77777777" w:rsidTr="0002582A">
        <w:tc>
          <w:tcPr>
            <w:tcW w:w="9629" w:type="dxa"/>
          </w:tcPr>
          <w:p w14:paraId="18D3D44E" w14:textId="77777777" w:rsidR="0002582A" w:rsidRDefault="0002582A" w:rsidP="00EF17E3">
            <w:pPr>
              <w:rPr>
                <w:rFonts w:ascii="Arial" w:eastAsia="Times New Roman" w:hAnsi="Arial" w:cs="Arial"/>
                <w:b/>
                <w:bCs/>
                <w:sz w:val="20"/>
                <w:szCs w:val="20"/>
                <w:u w:val="single"/>
                <w:lang w:val="en-GB"/>
              </w:rPr>
            </w:pPr>
            <w:r w:rsidRPr="0002582A">
              <w:rPr>
                <w:rFonts w:ascii="Arial" w:eastAsia="Times New Roman" w:hAnsi="Arial" w:cs="Arial"/>
                <w:b/>
                <w:bCs/>
                <w:sz w:val="20"/>
                <w:szCs w:val="20"/>
                <w:u w:val="single"/>
                <w:lang w:val="en-GB"/>
              </w:rPr>
              <w:t>From RAN2#115-e</w:t>
            </w:r>
          </w:p>
          <w:p w14:paraId="78D1BD1B" w14:textId="4BF45BE9" w:rsidR="0002582A" w:rsidRPr="0002582A" w:rsidRDefault="0002582A" w:rsidP="00EF17E3">
            <w:pPr>
              <w:pStyle w:val="Agreement"/>
              <w:tabs>
                <w:tab w:val="clear" w:pos="8990"/>
              </w:tabs>
            </w:pPr>
            <w:r>
              <w:lastRenderedPageBreak/>
              <w:t>A configured threshold of available buffer size based on flow control feedback is used to determine the congestion, for the purpose of local re-routing.</w:t>
            </w:r>
          </w:p>
        </w:tc>
      </w:tr>
    </w:tbl>
    <w:p w14:paraId="56DC77F2" w14:textId="0394BF42" w:rsidR="00EF17E3" w:rsidRDefault="00EF17E3" w:rsidP="00EF17E3">
      <w:pPr>
        <w:rPr>
          <w:rFonts w:ascii="Arial" w:hAnsi="Arial" w:cs="Arial"/>
        </w:rPr>
      </w:pPr>
    </w:p>
    <w:p w14:paraId="7C79FD25" w14:textId="70BAC7FA" w:rsidR="00A363C3" w:rsidRDefault="00A363C3" w:rsidP="00EF17E3">
      <w:pPr>
        <w:rPr>
          <w:rFonts w:ascii="Arial" w:hAnsi="Arial" w:cs="Arial"/>
        </w:rPr>
      </w:pPr>
      <w:r>
        <w:rPr>
          <w:rFonts w:ascii="Arial" w:hAnsi="Arial" w:cs="Arial"/>
        </w:rPr>
        <w:t>Since the above configured threshold has to be provided by the CU to the IAB node-DU, RAN3 should take into account the above agreement in RAN3 specifications, i.e. TS 38.473</w:t>
      </w:r>
    </w:p>
    <w:p w14:paraId="4F290AAD" w14:textId="5076D594" w:rsidR="00320D90" w:rsidRDefault="00A363C3" w:rsidP="00F4330A">
      <w:pPr>
        <w:pStyle w:val="Proposal"/>
        <w:rPr>
          <w:rStyle w:val="IvDbodytextChar"/>
          <w:spacing w:val="0"/>
          <w:lang w:val="en-GB" w:eastAsia="zh-CN"/>
        </w:rPr>
      </w:pPr>
      <w:bookmarkStart w:id="4" w:name="_Toc92788385"/>
      <w:r>
        <w:rPr>
          <w:rStyle w:val="IvDbodytextChar"/>
          <w:spacing w:val="0"/>
          <w:lang w:val="en-GB" w:eastAsia="zh-CN"/>
        </w:rPr>
        <w:t xml:space="preserve">RAN2 to ask RAN3 to introduce a </w:t>
      </w:r>
      <w:r w:rsidRPr="00A363C3">
        <w:rPr>
          <w:rStyle w:val="IvDbodytextChar"/>
          <w:spacing w:val="0"/>
          <w:lang w:val="en-GB" w:eastAsia="zh-CN"/>
        </w:rPr>
        <w:t>threshold on the available buffer size for the purpose of local re-routing, that may be provided by the CU to the IAB node DU</w:t>
      </w:r>
      <w:r w:rsidR="001C3900">
        <w:rPr>
          <w:rStyle w:val="IvDbodytextChar"/>
          <w:spacing w:val="0"/>
          <w:lang w:val="en-GB" w:eastAsia="zh-CN"/>
        </w:rPr>
        <w:t>.</w:t>
      </w:r>
      <w:bookmarkEnd w:id="4"/>
    </w:p>
    <w:p w14:paraId="44CBDC5C" w14:textId="57707E60" w:rsidR="00562EA1" w:rsidRPr="00F4330A" w:rsidRDefault="00DB4CBF" w:rsidP="00F4330A">
      <w:pPr>
        <w:pStyle w:val="Proposal"/>
      </w:pPr>
      <w:bookmarkStart w:id="5" w:name="_Toc92788386"/>
      <w:r>
        <w:rPr>
          <w:rStyle w:val="IvDbodytextChar"/>
          <w:spacing w:val="0"/>
          <w:lang w:val="en-GB" w:eastAsia="zh-CN"/>
        </w:rPr>
        <w:t xml:space="preserve">The IAB node may enable </w:t>
      </w:r>
      <w:r w:rsidR="001D36EC" w:rsidRPr="00F4330A">
        <w:rPr>
          <w:rStyle w:val="IvDbodytextChar"/>
          <w:spacing w:val="0"/>
          <w:lang w:val="en-GB" w:eastAsia="zh-CN"/>
        </w:rPr>
        <w:t>local re-routing</w:t>
      </w:r>
      <w:r>
        <w:rPr>
          <w:rStyle w:val="IvDbodytextChar"/>
          <w:spacing w:val="0"/>
          <w:lang w:val="en-GB" w:eastAsia="zh-CN"/>
        </w:rPr>
        <w:t xml:space="preserve"> if the available buffer size is </w:t>
      </w:r>
      <w:r w:rsidR="00B04438">
        <w:rPr>
          <w:rStyle w:val="IvDbodytextChar"/>
          <w:spacing w:val="0"/>
          <w:lang w:val="en-GB" w:eastAsia="zh-CN"/>
        </w:rPr>
        <w:t>below</w:t>
      </w:r>
      <w:r>
        <w:rPr>
          <w:rStyle w:val="IvDbodytextChar"/>
          <w:spacing w:val="0"/>
          <w:lang w:val="en-GB" w:eastAsia="zh-CN"/>
        </w:rPr>
        <w:t xml:space="preserve"> the configured threshold</w:t>
      </w:r>
      <w:r w:rsidR="001D36EC" w:rsidRPr="00F4330A">
        <w:rPr>
          <w:rStyle w:val="IvDbodytextChar"/>
          <w:spacing w:val="0"/>
          <w:lang w:val="en-GB" w:eastAsia="zh-CN"/>
        </w:rPr>
        <w:t>.</w:t>
      </w:r>
      <w:bookmarkEnd w:id="5"/>
    </w:p>
    <w:p w14:paraId="066A0E95" w14:textId="00AB4B2D" w:rsidR="00562EA1" w:rsidRDefault="001C3900" w:rsidP="00EF17E3">
      <w:pPr>
        <w:rPr>
          <w:rFonts w:ascii="Arial" w:hAnsi="Arial" w:cs="Arial"/>
        </w:rPr>
      </w:pPr>
      <w:r>
        <w:rPr>
          <w:rFonts w:ascii="Arial" w:hAnsi="Arial" w:cs="Arial"/>
        </w:rPr>
        <w:t xml:space="preserve">In the unfortunate case in which all the </w:t>
      </w:r>
      <w:r w:rsidR="00DB4CBF">
        <w:rPr>
          <w:rFonts w:ascii="Arial" w:hAnsi="Arial" w:cs="Arial"/>
        </w:rPr>
        <w:t>dowlink</w:t>
      </w:r>
      <w:r>
        <w:rPr>
          <w:rFonts w:ascii="Arial" w:hAnsi="Arial" w:cs="Arial"/>
        </w:rPr>
        <w:t xml:space="preserve"> </w:t>
      </w:r>
      <w:r w:rsidR="00DB4CBF">
        <w:rPr>
          <w:rFonts w:ascii="Arial" w:hAnsi="Arial" w:cs="Arial"/>
        </w:rPr>
        <w:t xml:space="preserve">links are congested, </w:t>
      </w:r>
      <w:r w:rsidR="00BB6499">
        <w:rPr>
          <w:rFonts w:ascii="Arial" w:hAnsi="Arial" w:cs="Arial"/>
        </w:rPr>
        <w:t>we believe that it should be left to the implementation how to handle this special case, since h</w:t>
      </w:r>
      <w:r w:rsidR="00DB4CBF">
        <w:rPr>
          <w:rFonts w:ascii="Arial" w:hAnsi="Arial" w:cs="Arial"/>
        </w:rPr>
        <w:t>ow to deal with DL scheduling is a network task. The IAB node may decide to suspend DL transmissions, but</w:t>
      </w:r>
      <w:r w:rsidR="000B5935">
        <w:rPr>
          <w:rFonts w:ascii="Arial" w:hAnsi="Arial" w:cs="Arial"/>
        </w:rPr>
        <w:t xml:space="preserve"> this solution might not be always good. For example, the IAB node may enable AQM policies, or it may just suspend non-latency critical traffic. Additionally, RAN3 has also introduced a DL channel congestion notification from DU to CU, so the situation of all DL links being congested should be extremely rare.</w:t>
      </w:r>
    </w:p>
    <w:p w14:paraId="7ED22426" w14:textId="4CD0634F" w:rsidR="00E75F40" w:rsidRDefault="00E75F40" w:rsidP="00BA00B1">
      <w:pPr>
        <w:pStyle w:val="Proposal"/>
      </w:pPr>
      <w:bookmarkStart w:id="6" w:name="_Toc92788387"/>
      <w:r>
        <w:t>How to deal with the case in which all links in the DL are congested is left to the IAB node DL scheduler implementation</w:t>
      </w:r>
      <w:r w:rsidR="002326D5">
        <w:t>.</w:t>
      </w:r>
      <w:bookmarkEnd w:id="6"/>
    </w:p>
    <w:p w14:paraId="0FC84DB2" w14:textId="65AD1BC0" w:rsidR="00BA00B1" w:rsidRDefault="00BA00B1" w:rsidP="001A3DE4">
      <w:pPr>
        <w:rPr>
          <w:rFonts w:ascii="Arial" w:hAnsi="Arial" w:cs="Arial"/>
        </w:rPr>
      </w:pPr>
      <w:r>
        <w:rPr>
          <w:rFonts w:ascii="Arial" w:hAnsi="Arial" w:cs="Arial"/>
        </w:rPr>
        <w:t xml:space="preserve">Since the DL flow control can be either per BH RLC channel ID, or per BAP routing ID, it seems reasonable that local re-routing can be enabled per BH RLC channel ID and BAP routing ID. </w:t>
      </w:r>
    </w:p>
    <w:p w14:paraId="6A76BC33" w14:textId="5D2A5438" w:rsidR="00BA00B1" w:rsidRDefault="00BA00B1" w:rsidP="00BA00B1">
      <w:pPr>
        <w:pStyle w:val="Proposal"/>
      </w:pPr>
      <w:bookmarkStart w:id="7" w:name="_Toc92788388"/>
      <w:r>
        <w:t>Local routing can imply re-routing of congested BH RLC channel ID(s) or of congested BAP routing IDs.</w:t>
      </w:r>
      <w:bookmarkEnd w:id="7"/>
    </w:p>
    <w:p w14:paraId="7BDAEB12" w14:textId="5DE911F6" w:rsidR="00041751" w:rsidRDefault="00041751" w:rsidP="00041751">
      <w:pPr>
        <w:pStyle w:val="Heading1"/>
        <w:rPr>
          <w:lang w:eastAsia="zh-CN"/>
        </w:rPr>
      </w:pPr>
      <w:r>
        <w:rPr>
          <w:lang w:eastAsia="zh-CN"/>
        </w:rPr>
        <w:t>3</w:t>
      </w:r>
      <w:r>
        <w:rPr>
          <w:lang w:eastAsia="zh-CN"/>
        </w:rPr>
        <w:tab/>
      </w:r>
      <w:r w:rsidR="00770BBD">
        <w:rPr>
          <w:lang w:eastAsia="zh-CN"/>
        </w:rPr>
        <w:t xml:space="preserve">UL </w:t>
      </w:r>
      <w:r w:rsidR="001626AF">
        <w:rPr>
          <w:lang w:eastAsia="zh-CN"/>
        </w:rPr>
        <w:t>Local routing upon t</w:t>
      </w:r>
      <w:r w:rsidR="00F96151">
        <w:rPr>
          <w:lang w:eastAsia="zh-CN"/>
        </w:rPr>
        <w:t>ype 2/3 RLF</w:t>
      </w:r>
      <w:r w:rsidR="0002572E">
        <w:rPr>
          <w:lang w:eastAsia="zh-CN"/>
        </w:rPr>
        <w:t xml:space="preserve"> Notification </w:t>
      </w:r>
    </w:p>
    <w:p w14:paraId="4841D9DE" w14:textId="5C9461A0" w:rsidR="00F96151" w:rsidRDefault="00B94E76" w:rsidP="00F96151">
      <w:pPr>
        <w:rPr>
          <w:rFonts w:ascii="Arial" w:hAnsi="Arial" w:cs="Arial"/>
          <w:lang w:eastAsia="zh-CN"/>
        </w:rPr>
      </w:pPr>
      <w:r>
        <w:rPr>
          <w:rFonts w:ascii="Arial" w:hAnsi="Arial" w:cs="Arial"/>
          <w:lang w:eastAsia="zh-CN"/>
        </w:rPr>
        <w:t>For Rel-17 IAB WI, RAN2 has agreed to support the following RLF notification messages that an IAB node can sen</w:t>
      </w:r>
      <w:r w:rsidR="00BA0902">
        <w:rPr>
          <w:rFonts w:ascii="Arial" w:hAnsi="Arial" w:cs="Arial"/>
          <w:lang w:eastAsia="zh-CN"/>
        </w:rPr>
        <w:t>d</w:t>
      </w:r>
      <w:r>
        <w:rPr>
          <w:rFonts w:ascii="Arial" w:hAnsi="Arial" w:cs="Arial"/>
          <w:lang w:eastAsia="zh-CN"/>
        </w:rPr>
        <w:t xml:space="preserve"> to its children nodes:</w:t>
      </w:r>
    </w:p>
    <w:p w14:paraId="0F6678FB" w14:textId="63680A02" w:rsidR="00B94E76" w:rsidRPr="00B94E76" w:rsidRDefault="00B94E76" w:rsidP="00B94E76">
      <w:pPr>
        <w:ind w:left="567"/>
        <w:rPr>
          <w:rFonts w:ascii="Arial" w:hAnsi="Arial" w:cs="Arial"/>
          <w:lang w:val="en-US" w:eastAsia="zh-CN"/>
        </w:rPr>
      </w:pPr>
      <w:r w:rsidRPr="00B94E76">
        <w:rPr>
          <w:rFonts w:ascii="Arial" w:hAnsi="Arial" w:cs="Arial"/>
          <w:b/>
          <w:bCs/>
          <w:lang w:val="en-US" w:eastAsia="zh-CN"/>
        </w:rPr>
        <w:t>Type 2 - “Trying to recover”:</w:t>
      </w:r>
      <w:r w:rsidRPr="00B94E76">
        <w:rPr>
          <w:rFonts w:ascii="Arial" w:hAnsi="Arial" w:cs="Arial"/>
          <w:lang w:val="en-US" w:eastAsia="zh-CN"/>
        </w:rPr>
        <w:t xml:space="preserve"> Indication that BH link RLF is detected by the IAB-node, and the IAB-node is attempting to recover from it. </w:t>
      </w:r>
    </w:p>
    <w:p w14:paraId="7D95B290" w14:textId="77777777" w:rsidR="00AA3A09" w:rsidRDefault="00B94E76" w:rsidP="00AA3A09">
      <w:pPr>
        <w:ind w:left="567"/>
        <w:rPr>
          <w:rStyle w:val="IvDbodytextChar"/>
          <w:rFonts w:cs="Arial"/>
          <w:spacing w:val="0"/>
          <w:lang w:eastAsia="zh-CN"/>
        </w:rPr>
      </w:pPr>
      <w:r w:rsidRPr="00B94E76">
        <w:rPr>
          <w:rFonts w:ascii="Arial" w:hAnsi="Arial" w:cs="Arial"/>
          <w:b/>
          <w:bCs/>
          <w:lang w:val="en-US" w:eastAsia="zh-CN"/>
        </w:rPr>
        <w:t>Type 3 - “BH link recovered”:</w:t>
      </w:r>
      <w:r w:rsidRPr="00B94E76">
        <w:rPr>
          <w:rFonts w:ascii="Arial" w:hAnsi="Arial" w:cs="Arial"/>
          <w:lang w:val="en-US" w:eastAsia="zh-CN"/>
        </w:rPr>
        <w:t xml:space="preserve"> Indication that the BH link successfully recovers from RLF.</w:t>
      </w:r>
    </w:p>
    <w:p w14:paraId="55D2F2AB" w14:textId="1EDAD433" w:rsidR="00A747F9" w:rsidRDefault="00A747F9" w:rsidP="00AA3A09">
      <w:pPr>
        <w:rPr>
          <w:rFonts w:ascii="Arial" w:hAnsi="Arial" w:cs="Arial"/>
          <w:lang w:val="en-US"/>
        </w:rPr>
      </w:pPr>
      <w:r>
        <w:rPr>
          <w:rFonts w:ascii="Arial" w:hAnsi="Arial" w:cs="Arial"/>
          <w:lang w:val="en-US"/>
        </w:rPr>
        <w:t>Related to type-2 and -3 RLF the following agreements have been reached by RAN2</w:t>
      </w:r>
      <w:r w:rsidR="0039190B">
        <w:rPr>
          <w:rFonts w:ascii="Arial" w:hAnsi="Arial" w:cs="Arial"/>
          <w:lang w:val="en-US"/>
        </w:rPr>
        <w:t xml:space="preserve"> in the last RAN2#116-e meeting</w:t>
      </w:r>
      <w:r>
        <w:rPr>
          <w:rFonts w:ascii="Arial" w:hAnsi="Arial" w:cs="Arial"/>
          <w:lang w:val="en-US"/>
        </w:rPr>
        <w:t>:</w:t>
      </w:r>
    </w:p>
    <w:tbl>
      <w:tblPr>
        <w:tblStyle w:val="TableGrid"/>
        <w:tblW w:w="10065" w:type="dxa"/>
        <w:tblInd w:w="-5" w:type="dxa"/>
        <w:tblLook w:val="04A0" w:firstRow="1" w:lastRow="0" w:firstColumn="1" w:lastColumn="0" w:noHBand="0" w:noVBand="1"/>
      </w:tblPr>
      <w:tblGrid>
        <w:gridCol w:w="10065"/>
      </w:tblGrid>
      <w:tr w:rsidR="0039190B" w14:paraId="644AD5DC" w14:textId="77777777" w:rsidTr="00BF689B">
        <w:tc>
          <w:tcPr>
            <w:tcW w:w="10065" w:type="dxa"/>
          </w:tcPr>
          <w:p w14:paraId="6D4527F8" w14:textId="77777777" w:rsidR="0039190B" w:rsidRPr="00867452" w:rsidRDefault="0039190B" w:rsidP="00BF689B">
            <w:pPr>
              <w:pStyle w:val="Doc-text2"/>
              <w:ind w:left="0" w:firstLine="0"/>
              <w:rPr>
                <w:rFonts w:eastAsia="Times New Roman" w:cs="Arial"/>
                <w:b/>
                <w:bCs/>
                <w:sz w:val="20"/>
                <w:szCs w:val="20"/>
                <w:u w:val="single"/>
                <w:lang w:val="en-GB" w:eastAsia="ja-JP"/>
              </w:rPr>
            </w:pPr>
            <w:r w:rsidRPr="00867452">
              <w:rPr>
                <w:rFonts w:eastAsia="Times New Roman" w:cs="Arial"/>
                <w:b/>
                <w:bCs/>
                <w:sz w:val="20"/>
                <w:szCs w:val="20"/>
                <w:u w:val="single"/>
                <w:lang w:val="en-GB" w:eastAsia="ja-JP"/>
              </w:rPr>
              <w:t>From RAN2#116e:</w:t>
            </w:r>
          </w:p>
          <w:p w14:paraId="111B48F0"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rPr>
            </w:pPr>
            <w:r w:rsidRPr="0039190B">
              <w:rPr>
                <w:sz w:val="20"/>
                <w:szCs w:val="20"/>
              </w:rPr>
              <w:t>Type 2 indication by dual-connected node is triggered when the node initiates RRC re-establishment resulting from BH RLF on both CGs or BH RLF on MCG with no fast MCG recovery.</w:t>
            </w:r>
          </w:p>
          <w:p w14:paraId="5EC9CBC5"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rPr>
            </w:pPr>
            <w:r w:rsidRPr="0039190B">
              <w:rPr>
                <w:sz w:val="20"/>
                <w:szCs w:val="20"/>
              </w:rPr>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ReconfigurationComplete, which is for the case the node initiates re-establishment and selects a CHO candidate cell and hence performs CHO successfully.  </w:t>
            </w:r>
          </w:p>
          <w:p w14:paraId="7E9B2153"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rPr>
            </w:pPr>
            <w:r w:rsidRPr="0039190B">
              <w:rPr>
                <w:sz w:val="20"/>
                <w:szCs w:val="20"/>
              </w:rPr>
              <w:t>A node can transmit type-3 indication only if it previously sent type-2 indication, i.e., type-3 indication cannot be triggered without triggering type-2 indication previously.</w:t>
            </w:r>
          </w:p>
          <w:p w14:paraId="205A6869"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rPr>
            </w:pPr>
            <w:r w:rsidRPr="0039190B">
              <w:rPr>
                <w:sz w:val="20"/>
                <w:szCs w:val="20"/>
              </w:rPr>
              <w:t xml:space="preserve">Upon reception of type-2 indication, the node should perform local re-routing if possible.  </w:t>
            </w:r>
          </w:p>
          <w:p w14:paraId="47645657"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rPr>
            </w:pPr>
            <w:r w:rsidRPr="0039190B">
              <w:rPr>
                <w:sz w:val="20"/>
                <w:szCs w:val="20"/>
              </w:rPr>
              <w:t>Upon reception of type-3 indication, the actions (e.g. local re-routing) triggered upon reception of a previous type-2 indication should be reversed, if possible.</w:t>
            </w:r>
          </w:p>
          <w:p w14:paraId="6F512B68"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rPr>
            </w:pPr>
            <w:r w:rsidRPr="0039190B">
              <w:rPr>
                <w:sz w:val="20"/>
                <w:szCs w:val="20"/>
              </w:rPr>
              <w:lastRenderedPageBreak/>
              <w:t>FFS if Type 2 indication by dual-connected node can be triggered when the node detects BH RLF on any BH and it cannot perform re-routing for affected traffic (if agreed see R2-2111539 for more details)</w:t>
            </w:r>
          </w:p>
          <w:p w14:paraId="17FB32E3" w14:textId="77777777" w:rsidR="0039190B" w:rsidRPr="0039190B" w:rsidRDefault="0039190B" w:rsidP="00BF689B">
            <w:pPr>
              <w:rPr>
                <w:sz w:val="20"/>
                <w:szCs w:val="20"/>
                <w:lang w:eastAsia="en-GB"/>
              </w:rPr>
            </w:pPr>
          </w:p>
          <w:p w14:paraId="1ADBFCEB" w14:textId="77777777" w:rsidR="0039190B" w:rsidRPr="0039190B" w:rsidRDefault="0039190B" w:rsidP="00BF689B">
            <w:pPr>
              <w:pStyle w:val="Agreement"/>
              <w:numPr>
                <w:ilvl w:val="0"/>
                <w:numId w:val="40"/>
              </w:numPr>
              <w:tabs>
                <w:tab w:val="clear" w:pos="8990"/>
                <w:tab w:val="num" w:pos="1619"/>
                <w:tab w:val="num" w:pos="6930"/>
              </w:tabs>
              <w:ind w:left="1620"/>
              <w:rPr>
                <w:rFonts w:ascii="Calibri" w:eastAsiaTheme="minorEastAsia" w:hAnsi="Calibri"/>
                <w:sz w:val="20"/>
                <w:szCs w:val="20"/>
                <w:lang w:eastAsia="ko-KR"/>
              </w:rPr>
            </w:pPr>
            <w:r w:rsidRPr="0039190B">
              <w:rPr>
                <w:sz w:val="20"/>
                <w:szCs w:val="20"/>
                <w:lang w:eastAsia="ko-KR"/>
              </w:rPr>
              <w:t>[032] For triggering condition of type-2 indication by a single-connected node, initiation of RRC re-establishment is a sufficient condition to trigger type-2 indication.</w:t>
            </w:r>
          </w:p>
          <w:p w14:paraId="04827DAB"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lang w:eastAsia="ko-KR"/>
              </w:rPr>
            </w:pPr>
            <w:r w:rsidRPr="0039190B">
              <w:rPr>
                <w:sz w:val="20"/>
                <w:szCs w:val="20"/>
                <w:lang w:eastAsia="ko-KR"/>
              </w:rPr>
              <w:t xml:space="preserve">[032]  Proposal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sidRPr="0039190B">
              <w:rPr>
                <w:sz w:val="20"/>
                <w:szCs w:val="20"/>
                <w:u w:val="single"/>
                <w:lang w:eastAsia="ko-KR"/>
              </w:rPr>
              <w:t>FFS whether inclusion of routing ID can be omitted in some cases.</w:t>
            </w:r>
            <w:r w:rsidRPr="0039190B">
              <w:rPr>
                <w:sz w:val="20"/>
                <w:szCs w:val="20"/>
                <w:lang w:eastAsia="ko-KR"/>
              </w:rPr>
              <w:t xml:space="preserve"> Otherwise, type-2 indication sent by a single-connected node does not carry any further information related to BH RLF.</w:t>
            </w:r>
          </w:p>
          <w:p w14:paraId="1D1BC8BD"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lang w:eastAsia="ko-KR"/>
              </w:rPr>
            </w:pPr>
            <w:r w:rsidRPr="0039190B">
              <w:rPr>
                <w:sz w:val="20"/>
                <w:szCs w:val="20"/>
                <w:lang w:eastAsia="ko-KR"/>
              </w:rPr>
              <w:t>[032]  Conditional mobility is not triggered by reception of type-2 indication.</w:t>
            </w:r>
          </w:p>
          <w:p w14:paraId="4DF0B64D"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lang w:eastAsia="ko-KR"/>
              </w:rPr>
            </w:pPr>
            <w:r w:rsidRPr="0039190B">
              <w:rPr>
                <w:sz w:val="20"/>
                <w:szCs w:val="20"/>
                <w:lang w:eastAsia="ko-KR"/>
              </w:rPr>
              <w:t>[032] For the need of further propagating received type-2 indication, FFS which option to take: </w:t>
            </w:r>
          </w:p>
          <w:p w14:paraId="268E984B" w14:textId="77777777" w:rsidR="0039190B" w:rsidRPr="0039190B" w:rsidRDefault="0039190B" w:rsidP="00BF689B">
            <w:pPr>
              <w:pStyle w:val="Agreement"/>
              <w:numPr>
                <w:ilvl w:val="0"/>
                <w:numId w:val="0"/>
              </w:numPr>
              <w:tabs>
                <w:tab w:val="left" w:pos="1304"/>
              </w:tabs>
              <w:ind w:left="1620"/>
              <w:rPr>
                <w:sz w:val="20"/>
                <w:szCs w:val="20"/>
                <w:lang w:eastAsia="ko-KR"/>
              </w:rPr>
            </w:pPr>
            <w:r w:rsidRPr="0039190B">
              <w:rPr>
                <w:sz w:val="20"/>
                <w:szCs w:val="20"/>
                <w:lang w:eastAsia="ko-KR"/>
              </w:rPr>
              <w:t>Option 1) Received type-2 indication is not propagated further (unless a normal type-2 triggering condition is met).</w:t>
            </w:r>
          </w:p>
          <w:p w14:paraId="47753370" w14:textId="77777777" w:rsidR="0039190B" w:rsidRPr="0039190B" w:rsidRDefault="0039190B" w:rsidP="00BF689B">
            <w:pPr>
              <w:pStyle w:val="Agreement"/>
              <w:numPr>
                <w:ilvl w:val="0"/>
                <w:numId w:val="0"/>
              </w:numPr>
              <w:tabs>
                <w:tab w:val="left" w:pos="1304"/>
              </w:tabs>
              <w:ind w:left="1620"/>
              <w:rPr>
                <w:sz w:val="20"/>
                <w:szCs w:val="20"/>
                <w:lang w:eastAsia="ko-KR"/>
              </w:rPr>
            </w:pPr>
            <w:r w:rsidRPr="0039190B">
              <w:rPr>
                <w:sz w:val="20"/>
                <w:szCs w:val="20"/>
                <w:lang w:eastAsia="ko-KR"/>
              </w:rPr>
              <w:t>Option 2) Upon reception of type-2 indication, the node should further propagate type-2 indication to the child if it has no alternative path available.</w:t>
            </w:r>
          </w:p>
          <w:p w14:paraId="76432062"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lang w:eastAsia="ko-KR"/>
              </w:rPr>
            </w:pPr>
            <w:r w:rsidRPr="0039190B">
              <w:rPr>
                <w:sz w:val="20"/>
                <w:szCs w:val="20"/>
                <w:lang w:eastAsia="ko-KR"/>
              </w:rPr>
              <w:t>[032] RAN2 does not specify UL transmission constraints (e.g. SR/BSR) to a node receiving the type-2 indication, i.e., whether the node can transmit uplink transmission is left to implementation of the node and also up to scheduling policy of a node transmitting the type-2 indication. FFS whether we need to add a Note in stage-2/3 CR.</w:t>
            </w:r>
          </w:p>
          <w:p w14:paraId="083E417F"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lang w:eastAsia="ko-KR"/>
              </w:rPr>
            </w:pPr>
            <w:r w:rsidRPr="0039190B">
              <w:rPr>
                <w:sz w:val="20"/>
                <w:szCs w:val="20"/>
                <w:lang w:eastAsia="ko-KR"/>
              </w:rPr>
              <w:t>[032] RAN2 does not specify that IAB-support indicator is toggled by reception of type-2 indication, i.e., when how to set IAB-support indicator it is up to implementation. FFS whether we need to add a Note in stage-2/3 CR.</w:t>
            </w:r>
          </w:p>
          <w:p w14:paraId="57635C35" w14:textId="77777777" w:rsidR="0039190B" w:rsidRPr="0039190B" w:rsidRDefault="0039190B" w:rsidP="00BF689B">
            <w:pPr>
              <w:pStyle w:val="Agreement"/>
              <w:numPr>
                <w:ilvl w:val="0"/>
                <w:numId w:val="40"/>
              </w:numPr>
              <w:tabs>
                <w:tab w:val="clear" w:pos="8990"/>
                <w:tab w:val="num" w:pos="1619"/>
                <w:tab w:val="num" w:pos="6930"/>
              </w:tabs>
              <w:ind w:left="1620"/>
              <w:rPr>
                <w:sz w:val="20"/>
                <w:szCs w:val="20"/>
                <w:lang w:eastAsia="ko-KR"/>
              </w:rPr>
            </w:pPr>
            <w:r w:rsidRPr="0039190B">
              <w:rPr>
                <w:sz w:val="20"/>
                <w:szCs w:val="20"/>
                <w:lang w:eastAsia="ko-KR"/>
              </w:rPr>
              <w:t>[032] To agree that the following terms are used:</w:t>
            </w:r>
          </w:p>
          <w:p w14:paraId="19D54A81" w14:textId="77777777" w:rsidR="0039190B" w:rsidRPr="0039190B" w:rsidRDefault="0039190B" w:rsidP="00BF689B">
            <w:pPr>
              <w:pStyle w:val="Agreement"/>
              <w:numPr>
                <w:ilvl w:val="0"/>
                <w:numId w:val="0"/>
              </w:numPr>
              <w:tabs>
                <w:tab w:val="left" w:pos="1304"/>
              </w:tabs>
              <w:ind w:left="1620"/>
              <w:rPr>
                <w:sz w:val="20"/>
                <w:szCs w:val="20"/>
                <w:lang w:eastAsia="ko-KR"/>
              </w:rPr>
            </w:pPr>
            <w:r w:rsidRPr="0039190B">
              <w:rPr>
                <w:sz w:val="20"/>
                <w:szCs w:val="20"/>
                <w:lang w:eastAsia="ko-KR"/>
              </w:rPr>
              <w:t>-  Type-2:  “BH RLF detection indication”, </w:t>
            </w:r>
          </w:p>
          <w:p w14:paraId="2697E3E6" w14:textId="77777777" w:rsidR="0039190B" w:rsidRPr="0039190B" w:rsidRDefault="0039190B" w:rsidP="00BF689B">
            <w:pPr>
              <w:pStyle w:val="Agreement"/>
              <w:numPr>
                <w:ilvl w:val="0"/>
                <w:numId w:val="0"/>
              </w:numPr>
              <w:tabs>
                <w:tab w:val="left" w:pos="1304"/>
              </w:tabs>
              <w:ind w:left="1620"/>
              <w:rPr>
                <w:sz w:val="20"/>
                <w:szCs w:val="20"/>
                <w:lang w:eastAsia="ko-KR"/>
              </w:rPr>
            </w:pPr>
            <w:r w:rsidRPr="0039190B">
              <w:rPr>
                <w:sz w:val="20"/>
                <w:szCs w:val="20"/>
                <w:lang w:eastAsia="ko-KR"/>
              </w:rPr>
              <w:t>-  Type-3: “BH RLF recovery indication” , and</w:t>
            </w:r>
          </w:p>
          <w:p w14:paraId="2C0EA867" w14:textId="77777777" w:rsidR="0039190B" w:rsidRPr="0039190B" w:rsidRDefault="0039190B" w:rsidP="00BF689B">
            <w:pPr>
              <w:pStyle w:val="Agreement"/>
              <w:numPr>
                <w:ilvl w:val="0"/>
                <w:numId w:val="0"/>
              </w:numPr>
              <w:tabs>
                <w:tab w:val="left" w:pos="1304"/>
              </w:tabs>
              <w:ind w:left="1620"/>
              <w:rPr>
                <w:sz w:val="20"/>
                <w:szCs w:val="20"/>
                <w:lang w:eastAsia="ko-KR"/>
              </w:rPr>
            </w:pPr>
            <w:r w:rsidRPr="0039190B">
              <w:rPr>
                <w:sz w:val="20"/>
                <w:szCs w:val="20"/>
                <w:lang w:eastAsia="ko-KR"/>
              </w:rPr>
              <w:t>- Type-4: FFS whether “BH RLF recovery failure indication” or existing name “BH RLF indication”</w:t>
            </w:r>
          </w:p>
          <w:p w14:paraId="495F3396" w14:textId="77777777" w:rsidR="0039190B" w:rsidRPr="00867452" w:rsidRDefault="0039190B" w:rsidP="00BF689B">
            <w:pPr>
              <w:pStyle w:val="Doc-text2"/>
              <w:ind w:left="0" w:firstLine="0"/>
              <w:rPr>
                <w:lang w:val="de-DE" w:eastAsia="ko-KR"/>
              </w:rPr>
            </w:pPr>
          </w:p>
        </w:tc>
      </w:tr>
    </w:tbl>
    <w:p w14:paraId="25FB46FE" w14:textId="77777777" w:rsidR="0039190B" w:rsidRPr="00541AA5" w:rsidRDefault="0039190B" w:rsidP="0039190B">
      <w:pPr>
        <w:pStyle w:val="Doc-text2"/>
        <w:rPr>
          <w:lang w:val="en-GB" w:eastAsia="ko-KR"/>
        </w:rPr>
      </w:pPr>
    </w:p>
    <w:p w14:paraId="4C0B6C43" w14:textId="77777777" w:rsidR="0039190B" w:rsidRPr="001E256D" w:rsidRDefault="0039190B" w:rsidP="00AA3A09">
      <w:pPr>
        <w:rPr>
          <w:rFonts w:ascii="Arial" w:hAnsi="Arial" w:cs="Arial"/>
        </w:rPr>
      </w:pPr>
    </w:p>
    <w:p w14:paraId="70738B64" w14:textId="57963337" w:rsidR="00427894" w:rsidRDefault="00427894" w:rsidP="00AA3A09">
      <w:pPr>
        <w:rPr>
          <w:rFonts w:ascii="Arial" w:hAnsi="Arial" w:cs="Arial"/>
          <w:lang w:val="en-US"/>
        </w:rPr>
      </w:pPr>
      <w:r>
        <w:rPr>
          <w:rFonts w:ascii="Arial" w:hAnsi="Arial" w:cs="Arial"/>
          <w:lang w:val="en-US"/>
        </w:rPr>
        <w:t xml:space="preserve">One </w:t>
      </w:r>
      <w:r w:rsidR="00FD4FD3">
        <w:rPr>
          <w:rFonts w:ascii="Arial" w:hAnsi="Arial" w:cs="Arial"/>
          <w:lang w:val="en-US"/>
        </w:rPr>
        <w:t>open issue</w:t>
      </w:r>
      <w:r>
        <w:rPr>
          <w:rFonts w:ascii="Arial" w:hAnsi="Arial" w:cs="Arial"/>
          <w:lang w:val="en-US"/>
        </w:rPr>
        <w:t xml:space="preserve"> is whether local routing triggered by the type-2 RLF should be configurable or not, either at the parent node or at the child. Since the type-2 RLF may trigger different action at the child node (see the agreements above from RAN2#113), whether local routing is possible or not should be configured, since that may trigger topology change</w:t>
      </w:r>
      <w:r w:rsidR="00293C6B">
        <w:rPr>
          <w:rFonts w:ascii="Arial" w:hAnsi="Arial" w:cs="Arial"/>
          <w:lang w:val="en-US"/>
        </w:rPr>
        <w:t>. In our view, it makes sense to give the possibility to the donor CU to configure the transmission of the type-2 RLF, both to limit the overhead (e.g. in case the child node is a Rel.16 IAB node) and to limit the topology changes in some scenarios.</w:t>
      </w:r>
    </w:p>
    <w:p w14:paraId="784BCBF1" w14:textId="2692A500" w:rsidR="00427894" w:rsidRDefault="00427894" w:rsidP="00A02547">
      <w:pPr>
        <w:pStyle w:val="Proposal"/>
        <w:rPr>
          <w:lang w:val="en-US"/>
        </w:rPr>
      </w:pPr>
      <w:bookmarkStart w:id="8" w:name="_Toc92788389"/>
      <w:r>
        <w:rPr>
          <w:lang w:val="en-US"/>
        </w:rPr>
        <w:t xml:space="preserve">Whether type-2 RLF can </w:t>
      </w:r>
      <w:r w:rsidR="00293C6B">
        <w:rPr>
          <w:lang w:val="en-US"/>
        </w:rPr>
        <w:t>be transmitted or not by an IAB node is configurable by the CU</w:t>
      </w:r>
      <w:r>
        <w:rPr>
          <w:lang w:val="en-US"/>
        </w:rPr>
        <w:t>.</w:t>
      </w:r>
      <w:bookmarkEnd w:id="8"/>
    </w:p>
    <w:p w14:paraId="71EF90FB" w14:textId="3554E854" w:rsidR="000246EF" w:rsidRDefault="000246EF" w:rsidP="00AA3A09">
      <w:pPr>
        <w:rPr>
          <w:rFonts w:ascii="Arial" w:hAnsi="Arial" w:cs="Arial"/>
          <w:lang w:val="en-US"/>
        </w:rPr>
      </w:pPr>
      <w:r>
        <w:rPr>
          <w:rFonts w:ascii="Arial" w:hAnsi="Arial" w:cs="Arial"/>
          <w:lang w:val="en-US"/>
        </w:rPr>
        <w:t>Another</w:t>
      </w:r>
      <w:r w:rsidR="00FD4FD3">
        <w:rPr>
          <w:rFonts w:ascii="Arial" w:hAnsi="Arial" w:cs="Arial"/>
          <w:lang w:val="en-US"/>
        </w:rPr>
        <w:t xml:space="preserve"> open</w:t>
      </w:r>
      <w:r>
        <w:rPr>
          <w:rFonts w:ascii="Arial" w:hAnsi="Arial" w:cs="Arial"/>
          <w:lang w:val="en-US"/>
        </w:rPr>
        <w:t xml:space="preserve"> issue</w:t>
      </w:r>
      <w:r w:rsidR="00D82DE6">
        <w:rPr>
          <w:rFonts w:ascii="Arial" w:hAnsi="Arial" w:cs="Arial"/>
          <w:lang w:val="en-US"/>
        </w:rPr>
        <w:t xml:space="preserve"> is about the granularity of the type-2 RLF indication.</w:t>
      </w:r>
      <w:r w:rsidR="00B2183A">
        <w:rPr>
          <w:rFonts w:ascii="Arial" w:hAnsi="Arial" w:cs="Arial"/>
          <w:lang w:val="en-US"/>
        </w:rPr>
        <w:t>. Some companies argue that the type-2 RLF should include the BAP Routing IDs of the traffic affected, whereas some others believe that the type-2 RLF should just be per BH link, as the legacy type-4 RLF indication.</w:t>
      </w:r>
    </w:p>
    <w:p w14:paraId="5C5E5AC1" w14:textId="47AF43A3" w:rsidR="00E161C5" w:rsidRDefault="00E161C5" w:rsidP="00AA3A09">
      <w:pPr>
        <w:rPr>
          <w:rFonts w:ascii="Arial" w:hAnsi="Arial" w:cs="Arial"/>
          <w:lang w:val="en-US"/>
        </w:rPr>
      </w:pPr>
      <w:r>
        <w:rPr>
          <w:rFonts w:ascii="Arial" w:hAnsi="Arial" w:cs="Arial"/>
          <w:lang w:val="en-US"/>
        </w:rPr>
        <w:t xml:space="preserve">Which granularity to choose strictly depends on the parent node behaviour when it is configured with dual connectivity. In our view, whenever there is a failure in any of the two links, the IAB node can perform local routing and route the traffic from the problematic link to the </w:t>
      </w:r>
      <w:r w:rsidR="002D343C">
        <w:rPr>
          <w:rFonts w:ascii="Arial" w:hAnsi="Arial" w:cs="Arial"/>
          <w:lang w:val="en-US"/>
        </w:rPr>
        <w:t>“still-available”</w:t>
      </w:r>
      <w:r>
        <w:rPr>
          <w:rFonts w:ascii="Arial" w:hAnsi="Arial" w:cs="Arial"/>
          <w:lang w:val="en-US"/>
        </w:rPr>
        <w:t xml:space="preserve"> link. It is not clear why the parent node which is dual connected should not perform local routing when there is a failure in one of the two link</w:t>
      </w:r>
      <w:r w:rsidR="00030742">
        <w:rPr>
          <w:rFonts w:ascii="Arial" w:hAnsi="Arial" w:cs="Arial"/>
          <w:lang w:val="en-US"/>
        </w:rPr>
        <w:t>s</w:t>
      </w:r>
      <w:r>
        <w:rPr>
          <w:rFonts w:ascii="Arial" w:hAnsi="Arial" w:cs="Arial"/>
          <w:lang w:val="en-US"/>
        </w:rPr>
        <w:t>. In our view</w:t>
      </w:r>
      <w:r w:rsidR="009B5BE2">
        <w:rPr>
          <w:rFonts w:ascii="Arial" w:hAnsi="Arial" w:cs="Arial"/>
          <w:lang w:val="en-US"/>
        </w:rPr>
        <w:t>,</w:t>
      </w:r>
      <w:r>
        <w:rPr>
          <w:rFonts w:ascii="Arial" w:hAnsi="Arial" w:cs="Arial"/>
          <w:lang w:val="en-US"/>
        </w:rPr>
        <w:t xml:space="preserve"> this implies that the type-2 RLF should be transmitted by the parent node to the child node only when both links in the upstream are unavailable due to RLF.</w:t>
      </w:r>
    </w:p>
    <w:p w14:paraId="02B5A8E9" w14:textId="6086B6BF" w:rsidR="00E161C5" w:rsidRDefault="00E161C5" w:rsidP="00E161C5">
      <w:pPr>
        <w:pStyle w:val="Observation"/>
        <w:rPr>
          <w:lang w:val="en-US"/>
        </w:rPr>
      </w:pPr>
      <w:bookmarkStart w:id="9" w:name="_Toc92788396"/>
      <w:r>
        <w:rPr>
          <w:lang w:val="en-US"/>
        </w:rPr>
        <w:lastRenderedPageBreak/>
        <w:t>When a dual-connected parent IAB node experiences an RLF in one of the two upstream links, it can perform local re-routing of the traffic from the problematic link to the other available link.</w:t>
      </w:r>
      <w:bookmarkEnd w:id="9"/>
    </w:p>
    <w:p w14:paraId="0A8B450E" w14:textId="3F6F47E4" w:rsidR="00E161C5" w:rsidRDefault="00E161C5" w:rsidP="00E161C5">
      <w:pPr>
        <w:pStyle w:val="Proposal"/>
        <w:rPr>
          <w:lang w:val="en-US"/>
        </w:rPr>
      </w:pPr>
      <w:bookmarkStart w:id="10" w:name="_Toc92788390"/>
      <w:r>
        <w:rPr>
          <w:lang w:val="en-US"/>
        </w:rPr>
        <w:t xml:space="preserve">For a dual-connected parent IAB node, the type-2 RLF should be transmitted to the child IAB node only when both upstream links are unavailable due to </w:t>
      </w:r>
      <w:r w:rsidR="00617FCE">
        <w:rPr>
          <w:lang w:val="en-US"/>
        </w:rPr>
        <w:t xml:space="preserve">BH </w:t>
      </w:r>
      <w:r>
        <w:rPr>
          <w:lang w:val="en-US"/>
        </w:rPr>
        <w:t>RLF.</w:t>
      </w:r>
      <w:bookmarkEnd w:id="10"/>
    </w:p>
    <w:p w14:paraId="6FA70FDC" w14:textId="717B14A8" w:rsidR="00E161C5" w:rsidRPr="007F4FF6" w:rsidRDefault="00E161C5" w:rsidP="00E161C5">
      <w:pPr>
        <w:rPr>
          <w:rFonts w:ascii="Arial" w:hAnsi="Arial" w:cs="Arial"/>
          <w:lang w:val="en-US"/>
        </w:rPr>
      </w:pPr>
      <w:r w:rsidRPr="007F4FF6">
        <w:rPr>
          <w:rFonts w:ascii="Arial" w:hAnsi="Arial" w:cs="Arial"/>
          <w:lang w:val="en-US"/>
        </w:rPr>
        <w:t>The above proposal greatly simplifies the type-2 RLF indication which does not need to indicate the BAP Routing IDs of the traffic affected. Rather, it can be similar as the legacy type-4 RLF indication, i.e.</w:t>
      </w:r>
      <w:r w:rsidR="007F4FF6" w:rsidRPr="007F4FF6">
        <w:rPr>
          <w:rFonts w:ascii="Arial" w:hAnsi="Arial" w:cs="Arial"/>
          <w:lang w:val="en-US"/>
        </w:rPr>
        <w:t xml:space="preserve"> applicable by the child IAB node to the whole BH link.</w:t>
      </w:r>
    </w:p>
    <w:p w14:paraId="19D458BC" w14:textId="20C845EE" w:rsidR="007F4FF6" w:rsidRDefault="007F4FF6" w:rsidP="007F4FF6">
      <w:pPr>
        <w:pStyle w:val="Proposal"/>
        <w:rPr>
          <w:lang w:val="en-US"/>
        </w:rPr>
      </w:pPr>
      <w:bookmarkStart w:id="11" w:name="_Toc92788391"/>
      <w:r>
        <w:rPr>
          <w:lang w:val="en-US"/>
        </w:rPr>
        <w:t>The granularity of the type-2 RLF indication is per BH link</w:t>
      </w:r>
      <w:r w:rsidR="0073132F">
        <w:rPr>
          <w:lang w:val="en-US"/>
        </w:rPr>
        <w:t>, as the type-4 RLF</w:t>
      </w:r>
      <w:r>
        <w:rPr>
          <w:lang w:val="en-US"/>
        </w:rPr>
        <w:t>.</w:t>
      </w:r>
      <w:bookmarkEnd w:id="11"/>
    </w:p>
    <w:p w14:paraId="5535C273" w14:textId="6FD3F940" w:rsidR="004C158A" w:rsidRDefault="00651381" w:rsidP="00700833">
      <w:pPr>
        <w:rPr>
          <w:rStyle w:val="IvDbodytextChar"/>
          <w:spacing w:val="0"/>
          <w:lang w:val="en-GB" w:eastAsia="ja-JP"/>
        </w:rPr>
      </w:pPr>
      <w:r>
        <w:rPr>
          <w:rStyle w:val="IvDbodytextChar"/>
          <w:spacing w:val="0"/>
          <w:lang w:val="en-GB" w:eastAsia="ja-JP"/>
        </w:rPr>
        <w:t>F</w:t>
      </w:r>
      <w:r w:rsidR="0088595C">
        <w:rPr>
          <w:rStyle w:val="IvDbodytextChar"/>
          <w:spacing w:val="0"/>
          <w:lang w:val="en-GB" w:eastAsia="ja-JP"/>
        </w:rPr>
        <w:t xml:space="preserve">or </w:t>
      </w:r>
      <w:r w:rsidR="00A54075">
        <w:rPr>
          <w:rStyle w:val="IvDbodytextChar"/>
          <w:spacing w:val="0"/>
          <w:lang w:val="en-GB" w:eastAsia="ja-JP"/>
        </w:rPr>
        <w:t xml:space="preserve">a </w:t>
      </w:r>
      <w:r w:rsidR="0088595C">
        <w:rPr>
          <w:rStyle w:val="IvDbodytextChar"/>
          <w:spacing w:val="0"/>
          <w:lang w:val="en-GB" w:eastAsia="ja-JP"/>
        </w:rPr>
        <w:t xml:space="preserve">situation where the children IAB nodes have dual parents (for instance, IAB8 in Figure </w:t>
      </w:r>
      <w:r w:rsidR="003C4A0A">
        <w:rPr>
          <w:rStyle w:val="IvDbodytextChar"/>
          <w:spacing w:val="0"/>
          <w:lang w:val="en-GB" w:eastAsia="ja-JP"/>
        </w:rPr>
        <w:t>1</w:t>
      </w:r>
      <w:r w:rsidR="0088595C">
        <w:rPr>
          <w:rStyle w:val="IvDbodytextChar"/>
          <w:spacing w:val="0"/>
          <w:lang w:val="en-GB" w:eastAsia="ja-JP"/>
        </w:rPr>
        <w:t xml:space="preserve">), the reception of Type-2 from one of the parent nodes can </w:t>
      </w:r>
      <w:r w:rsidR="004C1857">
        <w:rPr>
          <w:rStyle w:val="IvDbodytextChar"/>
          <w:spacing w:val="0"/>
          <w:lang w:val="en-GB" w:eastAsia="ja-JP"/>
        </w:rPr>
        <w:t xml:space="preserve">cause a local re-routing of traffic impacted by RLF via the BH link with the other parent node. </w:t>
      </w:r>
      <w:r>
        <w:rPr>
          <w:rStyle w:val="IvDbodytextChar"/>
          <w:spacing w:val="0"/>
          <w:lang w:val="en-GB" w:eastAsia="ja-JP"/>
        </w:rPr>
        <w:t xml:space="preserve">As proposed in </w:t>
      </w:r>
      <w:r>
        <w:rPr>
          <w:rStyle w:val="IvDbodytextChar"/>
          <w:spacing w:val="0"/>
          <w:lang w:val="en-GB" w:eastAsia="ja-JP"/>
        </w:rPr>
        <w:fldChar w:fldCharType="begin"/>
      </w:r>
      <w:r>
        <w:rPr>
          <w:rStyle w:val="IvDbodytextChar"/>
          <w:spacing w:val="0"/>
          <w:lang w:val="en-GB" w:eastAsia="ja-JP"/>
        </w:rPr>
        <w:instrText xml:space="preserve"> REF _Ref78733763 \r \h </w:instrText>
      </w:r>
      <w:r>
        <w:rPr>
          <w:rStyle w:val="IvDbodytextChar"/>
          <w:spacing w:val="0"/>
          <w:lang w:val="en-GB" w:eastAsia="ja-JP"/>
        </w:rPr>
      </w:r>
      <w:r>
        <w:rPr>
          <w:rStyle w:val="IvDbodytextChar"/>
          <w:spacing w:val="0"/>
          <w:lang w:val="en-GB" w:eastAsia="ja-JP"/>
        </w:rPr>
        <w:fldChar w:fldCharType="separate"/>
      </w:r>
      <w:r w:rsidR="00AA538B">
        <w:rPr>
          <w:rStyle w:val="IvDbodytextChar"/>
          <w:spacing w:val="0"/>
          <w:lang w:val="en-GB" w:eastAsia="ja-JP"/>
        </w:rPr>
        <w:t>Proposal 1</w:t>
      </w:r>
      <w:r>
        <w:rPr>
          <w:rStyle w:val="IvDbodytextChar"/>
          <w:spacing w:val="0"/>
          <w:lang w:val="en-GB" w:eastAsia="ja-JP"/>
        </w:rPr>
        <w:fldChar w:fldCharType="end"/>
      </w:r>
      <w:r w:rsidR="00504DEF">
        <w:rPr>
          <w:rStyle w:val="IvDbodytextChar"/>
          <w:spacing w:val="0"/>
          <w:lang w:val="en-GB" w:eastAsia="ja-JP"/>
        </w:rPr>
        <w:t xml:space="preserve"> for the </w:t>
      </w:r>
      <w:r w:rsidR="005D2B7F">
        <w:rPr>
          <w:rStyle w:val="IvDbodytextChar"/>
          <w:spacing w:val="0"/>
          <w:lang w:val="en-GB" w:eastAsia="ja-JP"/>
        </w:rPr>
        <w:t>case of local congestion</w:t>
      </w:r>
      <w:r w:rsidR="00824F64">
        <w:rPr>
          <w:rStyle w:val="IvDbodytextChar"/>
          <w:spacing w:val="0"/>
          <w:lang w:val="en-GB" w:eastAsia="ja-JP"/>
        </w:rPr>
        <w:t>,</w:t>
      </w:r>
      <w:r>
        <w:rPr>
          <w:rStyle w:val="IvDbodytextChar"/>
          <w:spacing w:val="0"/>
          <w:lang w:val="en-GB" w:eastAsia="ja-JP"/>
        </w:rPr>
        <w:t xml:space="preserve"> </w:t>
      </w:r>
      <w:r w:rsidR="00504DEF">
        <w:rPr>
          <w:rStyle w:val="IvDbodytextChar"/>
          <w:spacing w:val="0"/>
          <w:lang w:val="en-GB" w:eastAsia="ja-JP"/>
        </w:rPr>
        <w:t>also for the</w:t>
      </w:r>
      <w:r w:rsidR="005D2B7F">
        <w:rPr>
          <w:rStyle w:val="IvDbodytextChar"/>
          <w:spacing w:val="0"/>
          <w:lang w:val="en-GB" w:eastAsia="ja-JP"/>
        </w:rPr>
        <w:t xml:space="preserve"> case of local routing due to BH RLF or type-2 RLF reception,</w:t>
      </w:r>
      <w:r w:rsidR="00504DEF">
        <w:rPr>
          <w:rStyle w:val="IvDbodytextChar"/>
          <w:spacing w:val="0"/>
          <w:lang w:val="en-GB" w:eastAsia="ja-JP"/>
        </w:rPr>
        <w:t xml:space="preserve"> there is no need for </w:t>
      </w:r>
      <w:r w:rsidR="00C16757">
        <w:rPr>
          <w:rStyle w:val="IvDbodytextChar"/>
          <w:spacing w:val="0"/>
          <w:lang w:val="en-GB" w:eastAsia="ja-JP"/>
        </w:rPr>
        <w:t>any specification work</w:t>
      </w:r>
      <w:r w:rsidR="00504DEF">
        <w:rPr>
          <w:rStyle w:val="IvDbodytextChar"/>
          <w:spacing w:val="0"/>
          <w:lang w:val="en-GB" w:eastAsia="ja-JP"/>
        </w:rPr>
        <w:t>. That is because,</w:t>
      </w:r>
      <w:r w:rsidR="00DA0B3D">
        <w:rPr>
          <w:rStyle w:val="IvDbodytextChar"/>
          <w:spacing w:val="0"/>
          <w:lang w:val="en-GB" w:eastAsia="ja-JP"/>
        </w:rPr>
        <w:t xml:space="preserve"> Rel-1</w:t>
      </w:r>
      <w:r w:rsidR="002712A8">
        <w:rPr>
          <w:rStyle w:val="IvDbodytextChar"/>
          <w:spacing w:val="0"/>
          <w:lang w:val="en-GB" w:eastAsia="ja-JP"/>
        </w:rPr>
        <w:t xml:space="preserve">6 already </w:t>
      </w:r>
      <w:r w:rsidR="00504DEF">
        <w:rPr>
          <w:rStyle w:val="IvDbodytextChar"/>
          <w:spacing w:val="0"/>
          <w:lang w:val="en-GB" w:eastAsia="ja-JP"/>
        </w:rPr>
        <w:t>gives the possibility to select an alternative link</w:t>
      </w:r>
      <w:r w:rsidR="001F33EB">
        <w:rPr>
          <w:rStyle w:val="IvDbodytextChar"/>
          <w:spacing w:val="0"/>
          <w:lang w:val="en-GB" w:eastAsia="ja-JP"/>
        </w:rPr>
        <w:t xml:space="preserve">. </w:t>
      </w:r>
    </w:p>
    <w:p w14:paraId="2C0E7F2D" w14:textId="33FD4D71" w:rsidR="00651381" w:rsidRDefault="00651381" w:rsidP="00BB39B2">
      <w:pPr>
        <w:pStyle w:val="Proposal"/>
        <w:rPr>
          <w:lang w:eastAsia="ja-JP"/>
        </w:rPr>
      </w:pPr>
      <w:bookmarkStart w:id="12" w:name="_Toc92788392"/>
      <w:r>
        <w:t>If the IAB node performs local routing upon reception of type-2 RLF</w:t>
      </w:r>
      <w:r w:rsidR="005D2B7F">
        <w:t xml:space="preserve"> or BH RLF</w:t>
      </w:r>
      <w:r>
        <w:t xml:space="preserve">, </w:t>
      </w:r>
      <w:r w:rsidRPr="00054E0D">
        <w:t xml:space="preserve">Rel-16 re-routing </w:t>
      </w:r>
      <w:r>
        <w:t>principles are used,  i.e. the alternative link is selected among the entries in the routing table matching the BAP destination in the BAP header.</w:t>
      </w:r>
      <w:bookmarkEnd w:id="12"/>
    </w:p>
    <w:p w14:paraId="38F6C389" w14:textId="77777777" w:rsidR="0034119C" w:rsidRDefault="0034119C" w:rsidP="00184174">
      <w:pPr>
        <w:rPr>
          <w:rStyle w:val="IvDbodytextChar"/>
          <w:spacing w:val="0"/>
          <w:lang w:val="en-GB" w:eastAsia="ja-JP"/>
        </w:rPr>
      </w:pPr>
    </w:p>
    <w:p w14:paraId="5C303FBF" w14:textId="77777777" w:rsidR="0062693C" w:rsidRDefault="0062693C" w:rsidP="00D73186">
      <w:pPr>
        <w:pStyle w:val="Proposal"/>
        <w:numPr>
          <w:ilvl w:val="0"/>
          <w:numId w:val="0"/>
        </w:numPr>
      </w:pPr>
    </w:p>
    <w:p w14:paraId="2195173E" w14:textId="77777777" w:rsidR="00E404E4" w:rsidRPr="00E404E4" w:rsidRDefault="00E404E4" w:rsidP="00B94E76">
      <w:pPr>
        <w:jc w:val="both"/>
        <w:rPr>
          <w:rFonts w:ascii="Arial" w:hAnsi="Arial"/>
          <w:spacing w:val="2"/>
          <w:lang w:eastAsia="en-US"/>
        </w:rPr>
      </w:pPr>
    </w:p>
    <w:p w14:paraId="4CAAB7C6" w14:textId="3DFB8A36" w:rsidR="00B94E76" w:rsidRPr="00B94E76" w:rsidRDefault="0030301C" w:rsidP="0030301C">
      <w:pPr>
        <w:ind w:left="2268"/>
        <w:rPr>
          <w:rFonts w:ascii="Arial" w:hAnsi="Arial" w:cs="Arial"/>
          <w:lang w:eastAsia="zh-CN"/>
        </w:rPr>
      </w:pPr>
      <w:r>
        <w:object w:dxaOrig="8281" w:dyaOrig="9571" w14:anchorId="13A66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255.75pt" o:ole="">
            <v:imagedata r:id="rId11" o:title=""/>
          </v:shape>
          <o:OLEObject Type="Embed" ProgID="Visio.Drawing.15" ShapeID="_x0000_i1025" DrawAspect="Content" ObjectID="_1703408085" r:id="rId12"/>
        </w:object>
      </w:r>
    </w:p>
    <w:p w14:paraId="11C44507" w14:textId="12D8907D" w:rsidR="00F96151" w:rsidRDefault="00B94E76" w:rsidP="00D73186">
      <w:pPr>
        <w:jc w:val="center"/>
        <w:rPr>
          <w:rFonts w:ascii="Arial" w:hAnsi="Arial" w:cs="Arial"/>
          <w:lang w:eastAsia="zh-CN"/>
        </w:rPr>
      </w:pPr>
      <w:r w:rsidRPr="00D73186">
        <w:rPr>
          <w:rFonts w:ascii="Arial" w:hAnsi="Arial" w:cs="Arial"/>
          <w:lang w:eastAsia="zh-CN"/>
        </w:rPr>
        <w:t xml:space="preserve">Figure </w:t>
      </w:r>
      <w:r w:rsidR="003D3062" w:rsidRPr="00D73186">
        <w:rPr>
          <w:rFonts w:ascii="Arial" w:hAnsi="Arial" w:cs="Arial"/>
          <w:lang w:eastAsia="zh-CN"/>
        </w:rPr>
        <w:t>1</w:t>
      </w:r>
      <w:r w:rsidR="00C56525" w:rsidRPr="00D73186">
        <w:rPr>
          <w:rFonts w:ascii="Arial" w:hAnsi="Arial" w:cs="Arial"/>
          <w:lang w:eastAsia="zh-CN"/>
        </w:rPr>
        <w:t>.</w:t>
      </w:r>
      <w:r w:rsidRPr="00D73186">
        <w:rPr>
          <w:rFonts w:ascii="Arial" w:hAnsi="Arial" w:cs="Arial"/>
          <w:lang w:eastAsia="zh-CN"/>
        </w:rPr>
        <w:t xml:space="preserve"> </w:t>
      </w:r>
      <w:r w:rsidR="0002572E" w:rsidRPr="00D73186">
        <w:rPr>
          <w:rFonts w:ascii="Arial" w:hAnsi="Arial" w:cs="Arial"/>
          <w:lang w:eastAsia="zh-CN"/>
        </w:rPr>
        <w:t>Example of IAB network with multiple paths for IAB node 3</w:t>
      </w:r>
    </w:p>
    <w:p w14:paraId="3F592013" w14:textId="5BFB7E2F" w:rsidR="00776CF8" w:rsidRDefault="00AC0B2B" w:rsidP="00AC0B2B">
      <w:pPr>
        <w:rPr>
          <w:rStyle w:val="IvDbodytextChar"/>
          <w:spacing w:val="0"/>
          <w:lang w:val="en-GB" w:eastAsia="ja-JP"/>
        </w:rPr>
      </w:pPr>
      <w:r>
        <w:rPr>
          <w:rStyle w:val="IvDbodytextChar"/>
          <w:spacing w:val="0"/>
          <w:lang w:val="en-GB" w:eastAsia="ja-JP"/>
        </w:rPr>
        <w:t xml:space="preserve">In the email discussion </w:t>
      </w:r>
      <w:r>
        <w:rPr>
          <w:rStyle w:val="IvDbodytextChar"/>
          <w:spacing w:val="0"/>
          <w:lang w:val="en-GB" w:eastAsia="ja-JP"/>
        </w:rPr>
        <w:fldChar w:fldCharType="begin"/>
      </w:r>
      <w:r>
        <w:rPr>
          <w:rStyle w:val="IvDbodytextChar"/>
          <w:spacing w:val="0"/>
          <w:lang w:val="en-GB" w:eastAsia="ja-JP"/>
        </w:rPr>
        <w:instrText xml:space="preserve"> REF _Ref92122809 \r \h </w:instrText>
      </w:r>
      <w:r>
        <w:rPr>
          <w:rStyle w:val="IvDbodytextChar"/>
          <w:spacing w:val="0"/>
          <w:lang w:val="en-GB" w:eastAsia="ja-JP"/>
        </w:rPr>
      </w:r>
      <w:r>
        <w:rPr>
          <w:rStyle w:val="IvDbodytextChar"/>
          <w:spacing w:val="0"/>
          <w:lang w:val="en-GB" w:eastAsia="ja-JP"/>
        </w:rPr>
        <w:fldChar w:fldCharType="separate"/>
      </w:r>
      <w:r w:rsidR="00AA538B">
        <w:rPr>
          <w:rStyle w:val="IvDbodytextChar"/>
          <w:spacing w:val="0"/>
          <w:lang w:val="en-GB" w:eastAsia="ja-JP"/>
        </w:rPr>
        <w:t>[1]</w:t>
      </w:r>
      <w:r>
        <w:rPr>
          <w:rStyle w:val="IvDbodytextChar"/>
          <w:spacing w:val="0"/>
          <w:lang w:val="en-GB" w:eastAsia="ja-JP"/>
        </w:rPr>
        <w:fldChar w:fldCharType="end"/>
      </w:r>
      <w:r>
        <w:rPr>
          <w:rStyle w:val="IvDbodytextChar"/>
          <w:spacing w:val="0"/>
          <w:lang w:val="en-GB" w:eastAsia="ja-JP"/>
        </w:rPr>
        <w:t>, it was discussed whether a child node that does not have any other available egress link can propagate a received type-2 RLF indication. That can be the case for example of a single connected IAB node. In our view that is not needed, because the time interval between the reception of a type-2 RLF and a type 3/4 RLF might be very little. Hence, by the time the child IAB node propogates a type-2 RLF to its child, the parent node may have already gone through the reestablishment procedure and be ready to issue a type 3/4 RLF. Therefore, the benefits of propagating the type-2 RLF might be very little. Additionally, if the type-2 is propagated also the type-3 should be propagated which would complicated the overall procedure. On the other hand, in case a type-4 is instead generated by the parent IAB node, it should be discussed whether the type-4 should be also propagated or not. Given the complexity, we propo</w:t>
      </w:r>
      <w:r w:rsidR="004C5D00">
        <w:rPr>
          <w:rStyle w:val="IvDbodytextChar"/>
          <w:spacing w:val="0"/>
          <w:lang w:val="en-GB" w:eastAsia="ja-JP"/>
        </w:rPr>
        <w:t>se</w:t>
      </w:r>
      <w:r>
        <w:rPr>
          <w:rStyle w:val="IvDbodytextChar"/>
          <w:spacing w:val="0"/>
          <w:lang w:val="en-GB" w:eastAsia="ja-JP"/>
        </w:rPr>
        <w:t xml:space="preserve"> </w:t>
      </w:r>
      <w:r w:rsidR="004C5D00">
        <w:rPr>
          <w:rStyle w:val="IvDbodytextChar"/>
          <w:spacing w:val="0"/>
          <w:lang w:val="en-GB" w:eastAsia="ja-JP"/>
        </w:rPr>
        <w:t xml:space="preserve">not </w:t>
      </w:r>
      <w:r>
        <w:rPr>
          <w:rStyle w:val="IvDbodytextChar"/>
          <w:spacing w:val="0"/>
          <w:lang w:val="en-GB" w:eastAsia="ja-JP"/>
        </w:rPr>
        <w:t>spend</w:t>
      </w:r>
      <w:r w:rsidR="004C5D00">
        <w:rPr>
          <w:rStyle w:val="IvDbodytextChar"/>
          <w:spacing w:val="0"/>
          <w:lang w:val="en-GB" w:eastAsia="ja-JP"/>
        </w:rPr>
        <w:t>ing</w:t>
      </w:r>
      <w:r>
        <w:rPr>
          <w:rStyle w:val="IvDbodytextChar"/>
          <w:spacing w:val="0"/>
          <w:lang w:val="en-GB" w:eastAsia="ja-JP"/>
        </w:rPr>
        <w:t xml:space="preserve"> the remaining time of the WID to discuss such as an optimization.</w:t>
      </w:r>
    </w:p>
    <w:p w14:paraId="461DE78F" w14:textId="52E464ED" w:rsidR="00AC0B2B" w:rsidRDefault="00AC0B2B" w:rsidP="00AC0B2B">
      <w:pPr>
        <w:pStyle w:val="Proposal"/>
        <w:rPr>
          <w:rStyle w:val="IvDbodytextChar"/>
          <w:spacing w:val="0"/>
          <w:lang w:val="en-GB" w:eastAsia="ja-JP"/>
        </w:rPr>
      </w:pPr>
      <w:bookmarkStart w:id="13" w:name="_Toc92788393"/>
      <w:r>
        <w:rPr>
          <w:rStyle w:val="IvDbodytextChar"/>
          <w:spacing w:val="0"/>
          <w:lang w:val="en-GB" w:eastAsia="ja-JP"/>
        </w:rPr>
        <w:t>A received type-2 RLF is not propagated.</w:t>
      </w:r>
      <w:bookmarkEnd w:id="13"/>
    </w:p>
    <w:p w14:paraId="2916BE82" w14:textId="25FA3465" w:rsidR="00520471" w:rsidRPr="007C0BAA" w:rsidRDefault="00520471" w:rsidP="00AC0B2B">
      <w:pPr>
        <w:rPr>
          <w:rStyle w:val="IvDbodytextChar"/>
          <w:spacing w:val="0"/>
          <w:lang w:val="en-GB" w:eastAsia="ja-JP"/>
        </w:rPr>
      </w:pPr>
      <w:r w:rsidRPr="007C0BAA">
        <w:rPr>
          <w:rStyle w:val="IvDbodytextChar"/>
          <w:spacing w:val="0"/>
          <w:lang w:val="en-GB" w:eastAsia="ja-JP"/>
        </w:rPr>
        <w:t>Regarding, the triggering of the type-3 RLF, that should be transmitted once the BH link is successfully recovered. This corresponds in practice to the case in which the reestablishment procedure is successful, which can be at transmitting the RRCReestablishmentComplete message or at transmitting the RRCReconfigurationComplete in case the cell selected for reestablishment was a candidate CHO cell. In fact, as per the stage-3 RRC specification, the reestalibhsment procedure is always initiated at RLF, even if the UE was configured with CHO. Since, the BH RLF recovery procedure is already specified in the stage-2 specification, it can be simply captured in the stage-2 specification and in the BAP spec, that the type-3 indication can be sent upon successful BH RLF recovery.</w:t>
      </w:r>
    </w:p>
    <w:p w14:paraId="0AB8CCFA" w14:textId="6B6C42A0" w:rsidR="00520471" w:rsidRPr="00D73186" w:rsidRDefault="004A7421" w:rsidP="00520471">
      <w:pPr>
        <w:pStyle w:val="Proposal"/>
      </w:pPr>
      <w:bookmarkStart w:id="14" w:name="_Toc92788394"/>
      <w:r>
        <w:t>Specify in the stage-2 and BAP specification that the type-3 indication is transmitted upon successful BH RLF recovery.</w:t>
      </w:r>
      <w:bookmarkEnd w:id="14"/>
    </w:p>
    <w:p w14:paraId="7026E527" w14:textId="77777777" w:rsidR="00C01F33" w:rsidRPr="00846488" w:rsidRDefault="00F96151" w:rsidP="00F96151">
      <w:pPr>
        <w:pStyle w:val="Heading1"/>
      </w:pPr>
      <w:r>
        <w:t>5</w:t>
      </w:r>
      <w:r w:rsidR="00846488" w:rsidRPr="00846488">
        <w:tab/>
      </w:r>
      <w:r w:rsidR="00C01F33" w:rsidRPr="00846488">
        <w:t>Conclusion</w:t>
      </w:r>
    </w:p>
    <w:p w14:paraId="32680AC0" w14:textId="6195FC8C" w:rsidR="00A0393F" w:rsidRDefault="00A0393F" w:rsidP="00A0393F">
      <w:pPr>
        <w:pStyle w:val="BodyText"/>
        <w:rPr>
          <w:b/>
          <w:bCs/>
        </w:rPr>
      </w:pPr>
      <w:r>
        <w:t>In the previous sections</w:t>
      </w:r>
      <w:r w:rsidRPr="00CE0424">
        <w:t xml:space="preserve"> we </w:t>
      </w:r>
      <w:r>
        <w:t>made the following observations</w:t>
      </w:r>
      <w:r w:rsidRPr="00CE0424">
        <w:t>:</w:t>
      </w:r>
      <w:r>
        <w:rPr>
          <w:b/>
          <w:bCs/>
        </w:rPr>
        <w:t xml:space="preserve"> </w:t>
      </w:r>
    </w:p>
    <w:p w14:paraId="520665A5" w14:textId="77777777" w:rsidR="00657ACA" w:rsidRDefault="00657ACA" w:rsidP="00A0393F">
      <w:pPr>
        <w:pStyle w:val="BodyText"/>
        <w:rPr>
          <w:b/>
          <w:bCs/>
        </w:rPr>
      </w:pPr>
    </w:p>
    <w:p w14:paraId="6C28E4BB" w14:textId="2AF5C6DE" w:rsidR="0037359F"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sidRPr="00AA6412">
        <w:rPr>
          <w:rFonts w:asciiTheme="minorHAnsi" w:hAnsiTheme="minorHAnsi" w:cstheme="minorHAnsi"/>
          <w:b w:val="0"/>
          <w:bCs/>
          <w:sz w:val="22"/>
          <w:szCs w:val="22"/>
        </w:rPr>
        <w:instrText xml:space="preserve"> TOC \f O \n \h \z \t "Observation" \c </w:instrText>
      </w:r>
      <w:r>
        <w:rPr>
          <w:b w:val="0"/>
        </w:rPr>
        <w:fldChar w:fldCharType="separate"/>
      </w:r>
      <w:hyperlink w:anchor="_Toc92788395" w:history="1">
        <w:r w:rsidR="0037359F" w:rsidRPr="005F750C">
          <w:rPr>
            <w:rStyle w:val="Hyperlink"/>
            <w:noProof/>
          </w:rPr>
          <w:t>Observation 1</w:t>
        </w:r>
        <w:r w:rsidR="0037359F">
          <w:rPr>
            <w:rFonts w:asciiTheme="minorHAnsi" w:eastAsiaTheme="minorEastAsia" w:hAnsiTheme="minorHAnsi" w:cstheme="minorBidi"/>
            <w:b w:val="0"/>
            <w:noProof/>
            <w:sz w:val="22"/>
            <w:szCs w:val="22"/>
            <w:lang w:val="sv-SE" w:eastAsia="sv-SE"/>
          </w:rPr>
          <w:tab/>
        </w:r>
        <w:r w:rsidR="0037359F" w:rsidRPr="005F750C">
          <w:rPr>
            <w:rStyle w:val="Hyperlink"/>
            <w:noProof/>
          </w:rPr>
          <w:t>If IAB Rel-16 mechanism for local re-routing (due to RLF) is adopted for link congestion scenario, then IAB-donor-CU does not need to configure specific alternative egress link to be used for local congestion mitigation.</w:t>
        </w:r>
      </w:hyperlink>
    </w:p>
    <w:p w14:paraId="77DBC501" w14:textId="38280F5D" w:rsidR="0037359F" w:rsidRDefault="009D42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396" w:history="1">
        <w:r w:rsidR="0037359F" w:rsidRPr="005F750C">
          <w:rPr>
            <w:rStyle w:val="Hyperlink"/>
            <w:noProof/>
            <w:lang w:val="en-US"/>
          </w:rPr>
          <w:t>Observation 2</w:t>
        </w:r>
        <w:r w:rsidR="0037359F">
          <w:rPr>
            <w:rFonts w:asciiTheme="minorHAnsi" w:eastAsiaTheme="minorEastAsia" w:hAnsiTheme="minorHAnsi" w:cstheme="minorBidi"/>
            <w:b w:val="0"/>
            <w:noProof/>
            <w:sz w:val="22"/>
            <w:szCs w:val="22"/>
            <w:lang w:val="sv-SE" w:eastAsia="sv-SE"/>
          </w:rPr>
          <w:tab/>
        </w:r>
        <w:r w:rsidR="0037359F" w:rsidRPr="005F750C">
          <w:rPr>
            <w:rStyle w:val="Hyperlink"/>
            <w:noProof/>
            <w:lang w:val="en-US"/>
          </w:rPr>
          <w:t>When a dual-connected parent IAB node experiences an RLF in one of the two upstream links, it can perform local re-routing of the traffic from the problematic link to the other available link.</w:t>
        </w:r>
      </w:hyperlink>
    </w:p>
    <w:p w14:paraId="4BB41650" w14:textId="4521A6EE" w:rsidR="004F0BC9" w:rsidRDefault="004F0BC9" w:rsidP="004F0BC9">
      <w:pPr>
        <w:pStyle w:val="BodyText"/>
        <w:rPr>
          <w:rFonts w:eastAsiaTheme="minorEastAsia"/>
          <w:b/>
        </w:rPr>
      </w:pPr>
      <w:r>
        <w:rPr>
          <w:b/>
        </w:rPr>
        <w:fldChar w:fldCharType="end"/>
      </w:r>
    </w:p>
    <w:p w14:paraId="56C8C743" w14:textId="00DA8EC4"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A3B125" w14:textId="77777777" w:rsidR="00657ACA" w:rsidRDefault="00657ACA" w:rsidP="00A0393F">
      <w:pPr>
        <w:pStyle w:val="BodyText"/>
      </w:pPr>
    </w:p>
    <w:p w14:paraId="6807A299" w14:textId="4A095CEA" w:rsidR="0037359F"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92788384" w:history="1">
        <w:r w:rsidR="0037359F" w:rsidRPr="00F018A8">
          <w:rPr>
            <w:rStyle w:val="Hyperlink"/>
            <w:rFonts w:cs="Arial"/>
            <w:noProof/>
          </w:rPr>
          <w:t>Proposal 1</w:t>
        </w:r>
        <w:r w:rsidR="0037359F">
          <w:rPr>
            <w:rFonts w:asciiTheme="minorHAnsi" w:eastAsiaTheme="minorEastAsia" w:hAnsiTheme="minorHAnsi" w:cstheme="minorBidi"/>
            <w:b w:val="0"/>
            <w:noProof/>
            <w:sz w:val="22"/>
            <w:szCs w:val="22"/>
            <w:lang w:val="sv-SE" w:eastAsia="sv-SE"/>
          </w:rPr>
          <w:tab/>
        </w:r>
        <w:r w:rsidR="0037359F" w:rsidRPr="00F018A8">
          <w:rPr>
            <w:rStyle w:val="Hyperlink"/>
            <w:noProof/>
          </w:rPr>
          <w:t>RAN2 agree to adopt the IAB Rel-16 re-routing mechanism for local link congestion case,  i.e. the alternative link is selected among the entries in the routing table matching the BAP destination in the BAP header.</w:t>
        </w:r>
      </w:hyperlink>
    </w:p>
    <w:p w14:paraId="07F5A7DE" w14:textId="4451EEA1" w:rsidR="0037359F" w:rsidRDefault="009D42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385" w:history="1">
        <w:r w:rsidR="0037359F" w:rsidRPr="00F018A8">
          <w:rPr>
            <w:rStyle w:val="Hyperlink"/>
            <w:rFonts w:cs="Arial"/>
            <w:noProof/>
          </w:rPr>
          <w:t>Proposal 2</w:t>
        </w:r>
        <w:r w:rsidR="0037359F">
          <w:rPr>
            <w:rFonts w:asciiTheme="minorHAnsi" w:eastAsiaTheme="minorEastAsia" w:hAnsiTheme="minorHAnsi" w:cstheme="minorBidi"/>
            <w:b w:val="0"/>
            <w:noProof/>
            <w:sz w:val="22"/>
            <w:szCs w:val="22"/>
            <w:lang w:val="sv-SE" w:eastAsia="sv-SE"/>
          </w:rPr>
          <w:tab/>
        </w:r>
        <w:r w:rsidR="0037359F" w:rsidRPr="00F018A8">
          <w:rPr>
            <w:rStyle w:val="Hyperlink"/>
            <w:noProof/>
          </w:rPr>
          <w:t>RAN2 to ask RAN3 to introduce a threshold on the available buffer size for the purpose of local re-routing, that may be provided by the CU to the IAB node DU.</w:t>
        </w:r>
      </w:hyperlink>
    </w:p>
    <w:p w14:paraId="7635B2C8" w14:textId="25E22CE2" w:rsidR="0037359F" w:rsidRDefault="009D42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386" w:history="1">
        <w:r w:rsidR="0037359F" w:rsidRPr="00F018A8">
          <w:rPr>
            <w:rStyle w:val="Hyperlink"/>
            <w:rFonts w:cs="Arial"/>
            <w:noProof/>
          </w:rPr>
          <w:t>Proposal 3</w:t>
        </w:r>
        <w:r w:rsidR="0037359F">
          <w:rPr>
            <w:rFonts w:asciiTheme="minorHAnsi" w:eastAsiaTheme="minorEastAsia" w:hAnsiTheme="minorHAnsi" w:cstheme="minorBidi"/>
            <w:b w:val="0"/>
            <w:noProof/>
            <w:sz w:val="22"/>
            <w:szCs w:val="22"/>
            <w:lang w:val="sv-SE" w:eastAsia="sv-SE"/>
          </w:rPr>
          <w:tab/>
        </w:r>
        <w:r w:rsidR="0037359F" w:rsidRPr="00F018A8">
          <w:rPr>
            <w:rStyle w:val="Hyperlink"/>
            <w:noProof/>
          </w:rPr>
          <w:t>The IAB node may enable local re-routing if the available buffer size is below the configured threshold.</w:t>
        </w:r>
      </w:hyperlink>
    </w:p>
    <w:p w14:paraId="05189946" w14:textId="72A6ECCC" w:rsidR="0037359F" w:rsidRDefault="009D42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387" w:history="1">
        <w:r w:rsidR="0037359F" w:rsidRPr="00F018A8">
          <w:rPr>
            <w:rStyle w:val="Hyperlink"/>
            <w:rFonts w:cs="Arial"/>
            <w:noProof/>
          </w:rPr>
          <w:t>Proposal 4</w:t>
        </w:r>
        <w:r w:rsidR="0037359F">
          <w:rPr>
            <w:rFonts w:asciiTheme="minorHAnsi" w:eastAsiaTheme="minorEastAsia" w:hAnsiTheme="minorHAnsi" w:cstheme="minorBidi"/>
            <w:b w:val="0"/>
            <w:noProof/>
            <w:sz w:val="22"/>
            <w:szCs w:val="22"/>
            <w:lang w:val="sv-SE" w:eastAsia="sv-SE"/>
          </w:rPr>
          <w:tab/>
        </w:r>
        <w:r w:rsidR="0037359F" w:rsidRPr="00F018A8">
          <w:rPr>
            <w:rStyle w:val="Hyperlink"/>
            <w:noProof/>
          </w:rPr>
          <w:t>How to deal with the case in which all links in the DL are congested is left to the IAB node DL scheduler implementation.</w:t>
        </w:r>
      </w:hyperlink>
    </w:p>
    <w:p w14:paraId="1BBCB43A" w14:textId="42FBD1D1" w:rsidR="0037359F" w:rsidRDefault="009D42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388" w:history="1">
        <w:r w:rsidR="0037359F" w:rsidRPr="00F018A8">
          <w:rPr>
            <w:rStyle w:val="Hyperlink"/>
            <w:rFonts w:cs="Arial"/>
            <w:noProof/>
          </w:rPr>
          <w:t>Proposal 5</w:t>
        </w:r>
        <w:r w:rsidR="0037359F">
          <w:rPr>
            <w:rFonts w:asciiTheme="minorHAnsi" w:eastAsiaTheme="minorEastAsia" w:hAnsiTheme="minorHAnsi" w:cstheme="minorBidi"/>
            <w:b w:val="0"/>
            <w:noProof/>
            <w:sz w:val="22"/>
            <w:szCs w:val="22"/>
            <w:lang w:val="sv-SE" w:eastAsia="sv-SE"/>
          </w:rPr>
          <w:tab/>
        </w:r>
        <w:r w:rsidR="0037359F" w:rsidRPr="00F018A8">
          <w:rPr>
            <w:rStyle w:val="Hyperlink"/>
            <w:noProof/>
          </w:rPr>
          <w:t>Local routing can imply re-routing of congested BH RLC channel ID(s) or of congested BAP routing IDs.</w:t>
        </w:r>
      </w:hyperlink>
    </w:p>
    <w:p w14:paraId="315AC57A" w14:textId="7609A67D" w:rsidR="0037359F" w:rsidRDefault="009D42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389" w:history="1">
        <w:r w:rsidR="0037359F" w:rsidRPr="00F018A8">
          <w:rPr>
            <w:rStyle w:val="Hyperlink"/>
            <w:rFonts w:cs="Arial"/>
            <w:noProof/>
            <w:lang w:val="en-US"/>
          </w:rPr>
          <w:t>Proposal 6</w:t>
        </w:r>
        <w:r w:rsidR="0037359F">
          <w:rPr>
            <w:rFonts w:asciiTheme="minorHAnsi" w:eastAsiaTheme="minorEastAsia" w:hAnsiTheme="minorHAnsi" w:cstheme="minorBidi"/>
            <w:b w:val="0"/>
            <w:noProof/>
            <w:sz w:val="22"/>
            <w:szCs w:val="22"/>
            <w:lang w:val="sv-SE" w:eastAsia="sv-SE"/>
          </w:rPr>
          <w:tab/>
        </w:r>
        <w:r w:rsidR="0037359F" w:rsidRPr="00F018A8">
          <w:rPr>
            <w:rStyle w:val="Hyperlink"/>
            <w:noProof/>
            <w:lang w:val="en-US"/>
          </w:rPr>
          <w:t>Whether type-2 RLF can be transmitted or not by an IAB node is configurable by the CU.</w:t>
        </w:r>
      </w:hyperlink>
    </w:p>
    <w:p w14:paraId="025699D6" w14:textId="503018FE" w:rsidR="0037359F" w:rsidRDefault="009D42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390" w:history="1">
        <w:r w:rsidR="0037359F" w:rsidRPr="00F018A8">
          <w:rPr>
            <w:rStyle w:val="Hyperlink"/>
            <w:rFonts w:cs="Arial"/>
            <w:noProof/>
            <w:lang w:val="en-US"/>
          </w:rPr>
          <w:t>Proposal 7</w:t>
        </w:r>
        <w:r w:rsidR="0037359F">
          <w:rPr>
            <w:rFonts w:asciiTheme="minorHAnsi" w:eastAsiaTheme="minorEastAsia" w:hAnsiTheme="minorHAnsi" w:cstheme="minorBidi"/>
            <w:b w:val="0"/>
            <w:noProof/>
            <w:sz w:val="22"/>
            <w:szCs w:val="22"/>
            <w:lang w:val="sv-SE" w:eastAsia="sv-SE"/>
          </w:rPr>
          <w:tab/>
        </w:r>
        <w:r w:rsidR="0037359F" w:rsidRPr="00F018A8">
          <w:rPr>
            <w:rStyle w:val="Hyperlink"/>
            <w:noProof/>
            <w:lang w:val="en-US"/>
          </w:rPr>
          <w:t>For a dual-connected parent IAB node, the type-2 RLF should be transmitted to the child IAB node only when both upstream links are unavailable due to BH RLF.</w:t>
        </w:r>
      </w:hyperlink>
    </w:p>
    <w:p w14:paraId="4F586947" w14:textId="6E8CD8C0" w:rsidR="0037359F" w:rsidRDefault="009D42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391" w:history="1">
        <w:r w:rsidR="0037359F" w:rsidRPr="00F018A8">
          <w:rPr>
            <w:rStyle w:val="Hyperlink"/>
            <w:rFonts w:cs="Arial"/>
            <w:noProof/>
            <w:lang w:val="en-US"/>
          </w:rPr>
          <w:t>Proposal 8</w:t>
        </w:r>
        <w:r w:rsidR="0037359F">
          <w:rPr>
            <w:rFonts w:asciiTheme="minorHAnsi" w:eastAsiaTheme="minorEastAsia" w:hAnsiTheme="minorHAnsi" w:cstheme="minorBidi"/>
            <w:b w:val="0"/>
            <w:noProof/>
            <w:sz w:val="22"/>
            <w:szCs w:val="22"/>
            <w:lang w:val="sv-SE" w:eastAsia="sv-SE"/>
          </w:rPr>
          <w:tab/>
        </w:r>
        <w:r w:rsidR="0037359F" w:rsidRPr="00F018A8">
          <w:rPr>
            <w:rStyle w:val="Hyperlink"/>
            <w:noProof/>
            <w:lang w:val="en-US"/>
          </w:rPr>
          <w:t>The granularity of the type-2 RLF indication is per BH link, as the type-4 RLF.</w:t>
        </w:r>
      </w:hyperlink>
    </w:p>
    <w:p w14:paraId="0DCBAE07" w14:textId="1C0E5260" w:rsidR="0037359F" w:rsidRDefault="009D42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392" w:history="1">
        <w:r w:rsidR="0037359F" w:rsidRPr="00F018A8">
          <w:rPr>
            <w:rStyle w:val="Hyperlink"/>
            <w:rFonts w:cs="Arial"/>
            <w:noProof/>
            <w:lang w:eastAsia="ja-JP"/>
          </w:rPr>
          <w:t>Proposal 9</w:t>
        </w:r>
        <w:r w:rsidR="0037359F">
          <w:rPr>
            <w:rFonts w:asciiTheme="minorHAnsi" w:eastAsiaTheme="minorEastAsia" w:hAnsiTheme="minorHAnsi" w:cstheme="minorBidi"/>
            <w:b w:val="0"/>
            <w:noProof/>
            <w:sz w:val="22"/>
            <w:szCs w:val="22"/>
            <w:lang w:val="sv-SE" w:eastAsia="sv-SE"/>
          </w:rPr>
          <w:tab/>
        </w:r>
        <w:r w:rsidR="0037359F" w:rsidRPr="00F018A8">
          <w:rPr>
            <w:rStyle w:val="Hyperlink"/>
            <w:noProof/>
          </w:rPr>
          <w:t>If the IAB node performs local routing upon reception of type-2 RLF or BH RLF, Rel-16 re-routing principles are used,  i.e. the alternative link is selected among the entries in the routing table matching the BAP destination in the BAP header.</w:t>
        </w:r>
      </w:hyperlink>
    </w:p>
    <w:p w14:paraId="59DFF5DE" w14:textId="40D2904F" w:rsidR="0037359F" w:rsidRDefault="009D42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393" w:history="1">
        <w:r w:rsidR="0037359F" w:rsidRPr="00F018A8">
          <w:rPr>
            <w:rStyle w:val="Hyperlink"/>
            <w:rFonts w:cs="Arial"/>
            <w:noProof/>
            <w:lang w:eastAsia="ja-JP"/>
          </w:rPr>
          <w:t>Proposal 10</w:t>
        </w:r>
        <w:r w:rsidR="0037359F">
          <w:rPr>
            <w:rFonts w:asciiTheme="minorHAnsi" w:eastAsiaTheme="minorEastAsia" w:hAnsiTheme="minorHAnsi" w:cstheme="minorBidi"/>
            <w:b w:val="0"/>
            <w:noProof/>
            <w:sz w:val="22"/>
            <w:szCs w:val="22"/>
            <w:lang w:val="sv-SE" w:eastAsia="sv-SE"/>
          </w:rPr>
          <w:tab/>
        </w:r>
        <w:r w:rsidR="0037359F" w:rsidRPr="00F018A8">
          <w:rPr>
            <w:rStyle w:val="Hyperlink"/>
            <w:noProof/>
            <w:lang w:eastAsia="ja-JP"/>
          </w:rPr>
          <w:t>A received type-2 RLF is not propagated.</w:t>
        </w:r>
      </w:hyperlink>
    </w:p>
    <w:p w14:paraId="7FE82FBE" w14:textId="64921A2F" w:rsidR="0037359F" w:rsidRDefault="009D42B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394" w:history="1">
        <w:r w:rsidR="0037359F" w:rsidRPr="00F018A8">
          <w:rPr>
            <w:rStyle w:val="Hyperlink"/>
            <w:rFonts w:cs="Arial"/>
            <w:noProof/>
          </w:rPr>
          <w:t>Proposal 11</w:t>
        </w:r>
        <w:r w:rsidR="0037359F">
          <w:rPr>
            <w:rFonts w:asciiTheme="minorHAnsi" w:eastAsiaTheme="minorEastAsia" w:hAnsiTheme="minorHAnsi" w:cstheme="minorBidi"/>
            <w:b w:val="0"/>
            <w:noProof/>
            <w:sz w:val="22"/>
            <w:szCs w:val="22"/>
            <w:lang w:val="sv-SE" w:eastAsia="sv-SE"/>
          </w:rPr>
          <w:tab/>
        </w:r>
        <w:r w:rsidR="0037359F" w:rsidRPr="00F018A8">
          <w:rPr>
            <w:rStyle w:val="Hyperlink"/>
            <w:noProof/>
          </w:rPr>
          <w:t>Specify in the stage-2 and BAP specification that the type-3 indication is transmitted upon successful BH RLF recovery.</w:t>
        </w:r>
      </w:hyperlink>
    </w:p>
    <w:p w14:paraId="2BEF583F" w14:textId="097C9406" w:rsidR="003A7EF3" w:rsidRDefault="004F0BC9" w:rsidP="007C13EA">
      <w:pPr>
        <w:pStyle w:val="Heading1"/>
        <w:rPr>
          <w:lang w:val="en-US"/>
        </w:rPr>
      </w:pPr>
      <w:r>
        <w:rPr>
          <w:lang w:val="en-US"/>
        </w:rPr>
        <w:fldChar w:fldCharType="end"/>
      </w:r>
      <w:r w:rsidR="007C13EA">
        <w:rPr>
          <w:lang w:val="en-US"/>
        </w:rPr>
        <w:t>4</w:t>
      </w:r>
      <w:r w:rsidR="007C13EA">
        <w:rPr>
          <w:lang w:val="en-US"/>
        </w:rPr>
        <w:tab/>
        <w:t>References</w:t>
      </w:r>
    </w:p>
    <w:p w14:paraId="1947BFAD" w14:textId="7F346585" w:rsidR="003B0539" w:rsidRPr="00746F88" w:rsidRDefault="003B0539" w:rsidP="007C13EA">
      <w:pPr>
        <w:pStyle w:val="ListParagraph"/>
        <w:numPr>
          <w:ilvl w:val="0"/>
          <w:numId w:val="36"/>
        </w:numPr>
        <w:overflowPunct/>
        <w:autoSpaceDE/>
        <w:autoSpaceDN/>
        <w:adjustRightInd/>
        <w:spacing w:afterLines="50" w:after="120"/>
        <w:textAlignment w:val="auto"/>
        <w:rPr>
          <w:rFonts w:ascii="Arial" w:eastAsia="Times New Roman" w:hAnsi="Arial"/>
          <w:sz w:val="20"/>
          <w:szCs w:val="20"/>
          <w:lang w:val="en-GB" w:eastAsia="zh-CN"/>
        </w:rPr>
      </w:pPr>
      <w:bookmarkStart w:id="15" w:name="_Ref92122809"/>
      <w:r w:rsidRPr="003B0539">
        <w:rPr>
          <w:rFonts w:ascii="Arial" w:eastAsia="Times New Roman" w:hAnsi="Arial"/>
          <w:sz w:val="20"/>
          <w:szCs w:val="20"/>
          <w:lang w:val="en-GB" w:eastAsia="zh-CN"/>
        </w:rPr>
        <w:t>R2-2111539, [AT116-e][032][eIAB] RLF indications</w:t>
      </w:r>
      <w:bookmarkEnd w:id="15"/>
    </w:p>
    <w:sectPr w:rsidR="003B0539" w:rsidRPr="00746F8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E77D5" w14:textId="77777777" w:rsidR="006705AC" w:rsidRDefault="006705AC">
      <w:r>
        <w:separator/>
      </w:r>
    </w:p>
  </w:endnote>
  <w:endnote w:type="continuationSeparator" w:id="0">
    <w:p w14:paraId="7D33CF4E" w14:textId="77777777" w:rsidR="006705AC" w:rsidRDefault="006705AC">
      <w:r>
        <w:continuationSeparator/>
      </w:r>
    </w:p>
  </w:endnote>
  <w:endnote w:type="continuationNotice" w:id="1">
    <w:p w14:paraId="194A3305" w14:textId="77777777" w:rsidR="006705AC" w:rsidRDefault="00670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A51EDE" w:rsidRDefault="00A51E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3D930" w14:textId="77777777" w:rsidR="006705AC" w:rsidRDefault="006705AC">
      <w:r>
        <w:separator/>
      </w:r>
    </w:p>
  </w:footnote>
  <w:footnote w:type="continuationSeparator" w:id="0">
    <w:p w14:paraId="6CE8F597" w14:textId="77777777" w:rsidR="006705AC" w:rsidRDefault="006705AC">
      <w:r>
        <w:continuationSeparator/>
      </w:r>
    </w:p>
  </w:footnote>
  <w:footnote w:type="continuationNotice" w:id="1">
    <w:p w14:paraId="0C3CC4CA" w14:textId="77777777" w:rsidR="006705AC" w:rsidRDefault="00670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A51EDE" w:rsidRDefault="00A51E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84E1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129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7051A"/>
    <w:multiLevelType w:val="hybridMultilevel"/>
    <w:tmpl w:val="CEAAE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110C655C"/>
    <w:lvl w:ilvl="0" w:tplc="D984404C">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F6AE0940"/>
    <w:lvl w:ilvl="0" w:tplc="42CE27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F0718D"/>
    <w:multiLevelType w:val="hybridMultilevel"/>
    <w:tmpl w:val="21425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8990"/>
        </w:tabs>
        <w:ind w:left="8990" w:hanging="360"/>
      </w:pPr>
      <w:rPr>
        <w:rFonts w:ascii="Symbol" w:hAnsi="Symbol" w:hint="default"/>
        <w:b/>
        <w:i w:val="0"/>
        <w:color w:val="auto"/>
        <w:sz w:val="22"/>
      </w:rPr>
    </w:lvl>
    <w:lvl w:ilvl="1" w:tplc="04090003">
      <w:start w:val="1"/>
      <w:numFmt w:val="bullet"/>
      <w:lvlText w:val="o"/>
      <w:lvlJc w:val="left"/>
      <w:pPr>
        <w:tabs>
          <w:tab w:val="num" w:pos="440"/>
        </w:tabs>
        <w:ind w:left="440" w:hanging="360"/>
      </w:pPr>
      <w:rPr>
        <w:rFonts w:ascii="Courier New" w:hAnsi="Courier New" w:cs="Courier New" w:hint="default"/>
      </w:rPr>
    </w:lvl>
    <w:lvl w:ilvl="2" w:tplc="04090005">
      <w:start w:val="1"/>
      <w:numFmt w:val="bullet"/>
      <w:lvlText w:val=""/>
      <w:lvlJc w:val="left"/>
      <w:pPr>
        <w:tabs>
          <w:tab w:val="num" w:pos="1160"/>
        </w:tabs>
        <w:ind w:left="1160" w:hanging="360"/>
      </w:pPr>
      <w:rPr>
        <w:rFonts w:ascii="Wingdings" w:hAnsi="Wingdings" w:hint="default"/>
      </w:rPr>
    </w:lvl>
    <w:lvl w:ilvl="3" w:tplc="04090001" w:tentative="1">
      <w:start w:val="1"/>
      <w:numFmt w:val="bullet"/>
      <w:lvlText w:val=""/>
      <w:lvlJc w:val="left"/>
      <w:pPr>
        <w:tabs>
          <w:tab w:val="num" w:pos="1880"/>
        </w:tabs>
        <w:ind w:left="1880" w:hanging="360"/>
      </w:pPr>
      <w:rPr>
        <w:rFonts w:ascii="Symbol" w:hAnsi="Symbol" w:hint="default"/>
      </w:rPr>
    </w:lvl>
    <w:lvl w:ilvl="4" w:tplc="04090003" w:tentative="1">
      <w:start w:val="1"/>
      <w:numFmt w:val="bullet"/>
      <w:lvlText w:val="o"/>
      <w:lvlJc w:val="left"/>
      <w:pPr>
        <w:tabs>
          <w:tab w:val="num" w:pos="2600"/>
        </w:tabs>
        <w:ind w:left="2600" w:hanging="360"/>
      </w:pPr>
      <w:rPr>
        <w:rFonts w:ascii="Courier New" w:hAnsi="Courier New" w:cs="Courier New" w:hint="default"/>
      </w:rPr>
    </w:lvl>
    <w:lvl w:ilvl="5" w:tplc="04090005" w:tentative="1">
      <w:start w:val="1"/>
      <w:numFmt w:val="bullet"/>
      <w:lvlText w:val=""/>
      <w:lvlJc w:val="left"/>
      <w:pPr>
        <w:tabs>
          <w:tab w:val="num" w:pos="3320"/>
        </w:tabs>
        <w:ind w:left="3320" w:hanging="360"/>
      </w:pPr>
      <w:rPr>
        <w:rFonts w:ascii="Wingdings" w:hAnsi="Wingdings" w:hint="default"/>
      </w:rPr>
    </w:lvl>
    <w:lvl w:ilvl="6" w:tplc="04090001" w:tentative="1">
      <w:start w:val="1"/>
      <w:numFmt w:val="bullet"/>
      <w:lvlText w:val=""/>
      <w:lvlJc w:val="left"/>
      <w:pPr>
        <w:tabs>
          <w:tab w:val="num" w:pos="4040"/>
        </w:tabs>
        <w:ind w:left="4040" w:hanging="360"/>
      </w:pPr>
      <w:rPr>
        <w:rFonts w:ascii="Symbol" w:hAnsi="Symbol" w:hint="default"/>
      </w:rPr>
    </w:lvl>
    <w:lvl w:ilvl="7" w:tplc="04090003" w:tentative="1">
      <w:start w:val="1"/>
      <w:numFmt w:val="bullet"/>
      <w:lvlText w:val="o"/>
      <w:lvlJc w:val="left"/>
      <w:pPr>
        <w:tabs>
          <w:tab w:val="num" w:pos="4760"/>
        </w:tabs>
        <w:ind w:left="4760" w:hanging="360"/>
      </w:pPr>
      <w:rPr>
        <w:rFonts w:ascii="Courier New" w:hAnsi="Courier New" w:cs="Courier New" w:hint="default"/>
      </w:rPr>
    </w:lvl>
    <w:lvl w:ilvl="8" w:tplc="04090005" w:tentative="1">
      <w:start w:val="1"/>
      <w:numFmt w:val="bullet"/>
      <w:lvlText w:val=""/>
      <w:lvlJc w:val="left"/>
      <w:pPr>
        <w:tabs>
          <w:tab w:val="num" w:pos="5480"/>
        </w:tabs>
        <w:ind w:left="5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28694C"/>
    <w:multiLevelType w:val="hybridMultilevel"/>
    <w:tmpl w:val="0596C7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9"/>
  </w:num>
  <w:num w:numId="18">
    <w:abstractNumId w:val="10"/>
  </w:num>
  <w:num w:numId="19">
    <w:abstractNumId w:val="6"/>
  </w:num>
  <w:num w:numId="20">
    <w:abstractNumId w:val="33"/>
  </w:num>
  <w:num w:numId="21">
    <w:abstractNumId w:val="14"/>
  </w:num>
  <w:num w:numId="22">
    <w:abstractNumId w:val="31"/>
  </w:num>
  <w:num w:numId="23">
    <w:abstractNumId w:val="7"/>
  </w:num>
  <w:num w:numId="24">
    <w:abstractNumId w:val="26"/>
  </w:num>
  <w:num w:numId="25">
    <w:abstractNumId w:val="8"/>
  </w:num>
  <w:num w:numId="26">
    <w:abstractNumId w:val="30"/>
  </w:num>
  <w:num w:numId="27">
    <w:abstractNumId w:val="5"/>
  </w:num>
  <w:num w:numId="28">
    <w:abstractNumId w:val="28"/>
  </w:num>
  <w:num w:numId="29">
    <w:abstractNumId w:val="17"/>
  </w:num>
  <w:num w:numId="30">
    <w:abstractNumId w:val="29"/>
  </w:num>
  <w:num w:numId="31">
    <w:abstractNumId w:val="27"/>
  </w:num>
  <w:num w:numId="32">
    <w:abstractNumId w:val="36"/>
  </w:num>
  <w:num w:numId="33">
    <w:abstractNumId w:val="34"/>
  </w:num>
  <w:num w:numId="34">
    <w:abstractNumId w:val="32"/>
  </w:num>
  <w:num w:numId="35">
    <w:abstractNumId w:val="2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37"/>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59"/>
    <w:rsid w:val="000029B2"/>
    <w:rsid w:val="00002A37"/>
    <w:rsid w:val="00002E55"/>
    <w:rsid w:val="0000383C"/>
    <w:rsid w:val="00003C37"/>
    <w:rsid w:val="000048AE"/>
    <w:rsid w:val="000048F7"/>
    <w:rsid w:val="00004F3D"/>
    <w:rsid w:val="000052CE"/>
    <w:rsid w:val="0000564C"/>
    <w:rsid w:val="00006446"/>
    <w:rsid w:val="00006896"/>
    <w:rsid w:val="000069B9"/>
    <w:rsid w:val="00006E43"/>
    <w:rsid w:val="00006EB3"/>
    <w:rsid w:val="00006FD6"/>
    <w:rsid w:val="00007CDC"/>
    <w:rsid w:val="000105CE"/>
    <w:rsid w:val="0001139C"/>
    <w:rsid w:val="00011B28"/>
    <w:rsid w:val="00012600"/>
    <w:rsid w:val="0001367A"/>
    <w:rsid w:val="00013AE2"/>
    <w:rsid w:val="00014A85"/>
    <w:rsid w:val="00015CE4"/>
    <w:rsid w:val="00015D15"/>
    <w:rsid w:val="00016F7F"/>
    <w:rsid w:val="00017D0D"/>
    <w:rsid w:val="00017ED2"/>
    <w:rsid w:val="0002144A"/>
    <w:rsid w:val="00021D0A"/>
    <w:rsid w:val="00023989"/>
    <w:rsid w:val="0002408D"/>
    <w:rsid w:val="0002461B"/>
    <w:rsid w:val="000246EF"/>
    <w:rsid w:val="00024F27"/>
    <w:rsid w:val="00025230"/>
    <w:rsid w:val="0002564D"/>
    <w:rsid w:val="0002572E"/>
    <w:rsid w:val="0002582A"/>
    <w:rsid w:val="00025ECA"/>
    <w:rsid w:val="0002684B"/>
    <w:rsid w:val="00027C1D"/>
    <w:rsid w:val="00030742"/>
    <w:rsid w:val="00030C72"/>
    <w:rsid w:val="00031BD0"/>
    <w:rsid w:val="000325B8"/>
    <w:rsid w:val="00032609"/>
    <w:rsid w:val="00033718"/>
    <w:rsid w:val="000348B6"/>
    <w:rsid w:val="00034C15"/>
    <w:rsid w:val="00035AA5"/>
    <w:rsid w:val="00036BA1"/>
    <w:rsid w:val="00036E7C"/>
    <w:rsid w:val="00037BAD"/>
    <w:rsid w:val="000402B7"/>
    <w:rsid w:val="000413C9"/>
    <w:rsid w:val="00041751"/>
    <w:rsid w:val="00041B7D"/>
    <w:rsid w:val="00042275"/>
    <w:rsid w:val="000422E2"/>
    <w:rsid w:val="0004245E"/>
    <w:rsid w:val="0004268E"/>
    <w:rsid w:val="000429D1"/>
    <w:rsid w:val="00042F22"/>
    <w:rsid w:val="000441ED"/>
    <w:rsid w:val="000444EF"/>
    <w:rsid w:val="00044C79"/>
    <w:rsid w:val="000453B1"/>
    <w:rsid w:val="00045AB2"/>
    <w:rsid w:val="0004619C"/>
    <w:rsid w:val="00046774"/>
    <w:rsid w:val="00046E62"/>
    <w:rsid w:val="00052A07"/>
    <w:rsid w:val="00052A54"/>
    <w:rsid w:val="00052C20"/>
    <w:rsid w:val="000534E3"/>
    <w:rsid w:val="00054E0D"/>
    <w:rsid w:val="00055F02"/>
    <w:rsid w:val="0005606A"/>
    <w:rsid w:val="000568B4"/>
    <w:rsid w:val="00057117"/>
    <w:rsid w:val="00060919"/>
    <w:rsid w:val="000616E7"/>
    <w:rsid w:val="00061875"/>
    <w:rsid w:val="00061AB4"/>
    <w:rsid w:val="000644F3"/>
    <w:rsid w:val="000647D1"/>
    <w:rsid w:val="0006487E"/>
    <w:rsid w:val="00064B71"/>
    <w:rsid w:val="0006530C"/>
    <w:rsid w:val="00065E1A"/>
    <w:rsid w:val="000719EB"/>
    <w:rsid w:val="0007261D"/>
    <w:rsid w:val="00072D49"/>
    <w:rsid w:val="0007363E"/>
    <w:rsid w:val="00073715"/>
    <w:rsid w:val="0007455B"/>
    <w:rsid w:val="000745C4"/>
    <w:rsid w:val="0007485B"/>
    <w:rsid w:val="0007579F"/>
    <w:rsid w:val="000759A6"/>
    <w:rsid w:val="00077835"/>
    <w:rsid w:val="00077E5F"/>
    <w:rsid w:val="0008036A"/>
    <w:rsid w:val="00081222"/>
    <w:rsid w:val="00081AE6"/>
    <w:rsid w:val="000831FD"/>
    <w:rsid w:val="000855EB"/>
    <w:rsid w:val="00085612"/>
    <w:rsid w:val="00085B52"/>
    <w:rsid w:val="00085D30"/>
    <w:rsid w:val="00086570"/>
    <w:rsid w:val="000866F2"/>
    <w:rsid w:val="000869C6"/>
    <w:rsid w:val="0009009F"/>
    <w:rsid w:val="00090274"/>
    <w:rsid w:val="00091347"/>
    <w:rsid w:val="00091557"/>
    <w:rsid w:val="000924C1"/>
    <w:rsid w:val="000924F0"/>
    <w:rsid w:val="00093474"/>
    <w:rsid w:val="00093B44"/>
    <w:rsid w:val="00093F0B"/>
    <w:rsid w:val="000941A0"/>
    <w:rsid w:val="0009510F"/>
    <w:rsid w:val="000958D4"/>
    <w:rsid w:val="00096907"/>
    <w:rsid w:val="0009690D"/>
    <w:rsid w:val="00096CE4"/>
    <w:rsid w:val="00097106"/>
    <w:rsid w:val="000972A2"/>
    <w:rsid w:val="0009795B"/>
    <w:rsid w:val="000979BB"/>
    <w:rsid w:val="000A11D4"/>
    <w:rsid w:val="000A1B7B"/>
    <w:rsid w:val="000A219F"/>
    <w:rsid w:val="000A4393"/>
    <w:rsid w:val="000A4904"/>
    <w:rsid w:val="000A4CED"/>
    <w:rsid w:val="000A56F2"/>
    <w:rsid w:val="000A68A5"/>
    <w:rsid w:val="000A7DFC"/>
    <w:rsid w:val="000B081C"/>
    <w:rsid w:val="000B08C3"/>
    <w:rsid w:val="000B0C53"/>
    <w:rsid w:val="000B1598"/>
    <w:rsid w:val="000B22C3"/>
    <w:rsid w:val="000B2719"/>
    <w:rsid w:val="000B3A8F"/>
    <w:rsid w:val="000B3AE4"/>
    <w:rsid w:val="000B4592"/>
    <w:rsid w:val="000B47D3"/>
    <w:rsid w:val="000B4AB9"/>
    <w:rsid w:val="000B4EB6"/>
    <w:rsid w:val="000B58C3"/>
    <w:rsid w:val="000B5935"/>
    <w:rsid w:val="000B5C6E"/>
    <w:rsid w:val="000B6192"/>
    <w:rsid w:val="000B61E9"/>
    <w:rsid w:val="000B6BB5"/>
    <w:rsid w:val="000B78E0"/>
    <w:rsid w:val="000C08AD"/>
    <w:rsid w:val="000C165A"/>
    <w:rsid w:val="000C1A65"/>
    <w:rsid w:val="000C2E19"/>
    <w:rsid w:val="000C3794"/>
    <w:rsid w:val="000C37B7"/>
    <w:rsid w:val="000C5F58"/>
    <w:rsid w:val="000C614E"/>
    <w:rsid w:val="000C6382"/>
    <w:rsid w:val="000C6683"/>
    <w:rsid w:val="000C70EA"/>
    <w:rsid w:val="000C75EB"/>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4C1"/>
    <w:rsid w:val="000E14FE"/>
    <w:rsid w:val="000E1729"/>
    <w:rsid w:val="000E17C8"/>
    <w:rsid w:val="000E1BDB"/>
    <w:rsid w:val="000E1D20"/>
    <w:rsid w:val="000E1E51"/>
    <w:rsid w:val="000E1E92"/>
    <w:rsid w:val="000E25AD"/>
    <w:rsid w:val="000E2A4E"/>
    <w:rsid w:val="000E2E0F"/>
    <w:rsid w:val="000E6906"/>
    <w:rsid w:val="000E6B65"/>
    <w:rsid w:val="000E6F37"/>
    <w:rsid w:val="000F00FE"/>
    <w:rsid w:val="000F010E"/>
    <w:rsid w:val="000F06D6"/>
    <w:rsid w:val="000F0EB1"/>
    <w:rsid w:val="000F1106"/>
    <w:rsid w:val="000F15E1"/>
    <w:rsid w:val="000F1E27"/>
    <w:rsid w:val="000F1FDA"/>
    <w:rsid w:val="000F213B"/>
    <w:rsid w:val="000F2C11"/>
    <w:rsid w:val="000F2C26"/>
    <w:rsid w:val="000F2D35"/>
    <w:rsid w:val="000F3BE9"/>
    <w:rsid w:val="000F3F6C"/>
    <w:rsid w:val="000F551B"/>
    <w:rsid w:val="000F5CD0"/>
    <w:rsid w:val="000F6883"/>
    <w:rsid w:val="000F6D0D"/>
    <w:rsid w:val="000F6DF3"/>
    <w:rsid w:val="00100370"/>
    <w:rsid w:val="001005FF"/>
    <w:rsid w:val="00100B18"/>
    <w:rsid w:val="00100DC1"/>
    <w:rsid w:val="00101DD8"/>
    <w:rsid w:val="0010211D"/>
    <w:rsid w:val="00104B3C"/>
    <w:rsid w:val="00104E78"/>
    <w:rsid w:val="001053F5"/>
    <w:rsid w:val="0010568C"/>
    <w:rsid w:val="001062FB"/>
    <w:rsid w:val="001063E6"/>
    <w:rsid w:val="0011012F"/>
    <w:rsid w:val="0011118F"/>
    <w:rsid w:val="00111F35"/>
    <w:rsid w:val="00113CF4"/>
    <w:rsid w:val="00113D07"/>
    <w:rsid w:val="00114147"/>
    <w:rsid w:val="001153EA"/>
    <w:rsid w:val="00115643"/>
    <w:rsid w:val="001157FE"/>
    <w:rsid w:val="00116765"/>
    <w:rsid w:val="001171C3"/>
    <w:rsid w:val="00117C47"/>
    <w:rsid w:val="001205E6"/>
    <w:rsid w:val="00120607"/>
    <w:rsid w:val="00120F55"/>
    <w:rsid w:val="0012141A"/>
    <w:rsid w:val="001219F5"/>
    <w:rsid w:val="00121A20"/>
    <w:rsid w:val="0012209E"/>
    <w:rsid w:val="0012211F"/>
    <w:rsid w:val="00122338"/>
    <w:rsid w:val="00122AF7"/>
    <w:rsid w:val="0012377F"/>
    <w:rsid w:val="00123E17"/>
    <w:rsid w:val="00124314"/>
    <w:rsid w:val="00124AAD"/>
    <w:rsid w:val="00124D5D"/>
    <w:rsid w:val="00125895"/>
    <w:rsid w:val="00126586"/>
    <w:rsid w:val="00126B4A"/>
    <w:rsid w:val="00127692"/>
    <w:rsid w:val="00127F35"/>
    <w:rsid w:val="00130617"/>
    <w:rsid w:val="001308BF"/>
    <w:rsid w:val="00130B48"/>
    <w:rsid w:val="001312C9"/>
    <w:rsid w:val="0013229B"/>
    <w:rsid w:val="00132FD0"/>
    <w:rsid w:val="00134155"/>
    <w:rsid w:val="001344C0"/>
    <w:rsid w:val="001346FA"/>
    <w:rsid w:val="00134907"/>
    <w:rsid w:val="00135252"/>
    <w:rsid w:val="001353CA"/>
    <w:rsid w:val="001353F2"/>
    <w:rsid w:val="00137094"/>
    <w:rsid w:val="00137AB5"/>
    <w:rsid w:val="00137F0B"/>
    <w:rsid w:val="00142B48"/>
    <w:rsid w:val="0014362F"/>
    <w:rsid w:val="00143AC1"/>
    <w:rsid w:val="001441ED"/>
    <w:rsid w:val="00144358"/>
    <w:rsid w:val="001443F1"/>
    <w:rsid w:val="00144D3B"/>
    <w:rsid w:val="0014580A"/>
    <w:rsid w:val="0014581F"/>
    <w:rsid w:val="00146906"/>
    <w:rsid w:val="001504D0"/>
    <w:rsid w:val="001511A6"/>
    <w:rsid w:val="001516A6"/>
    <w:rsid w:val="00151E23"/>
    <w:rsid w:val="001526E0"/>
    <w:rsid w:val="00153DC5"/>
    <w:rsid w:val="001540C4"/>
    <w:rsid w:val="00154654"/>
    <w:rsid w:val="001546E2"/>
    <w:rsid w:val="001551B5"/>
    <w:rsid w:val="0015637E"/>
    <w:rsid w:val="001564F3"/>
    <w:rsid w:val="00156A8E"/>
    <w:rsid w:val="0015793B"/>
    <w:rsid w:val="00157BB3"/>
    <w:rsid w:val="0016060F"/>
    <w:rsid w:val="001607BD"/>
    <w:rsid w:val="00160958"/>
    <w:rsid w:val="001616B7"/>
    <w:rsid w:val="00161F94"/>
    <w:rsid w:val="001626AF"/>
    <w:rsid w:val="0016281C"/>
    <w:rsid w:val="001628E8"/>
    <w:rsid w:val="001635D1"/>
    <w:rsid w:val="00164B46"/>
    <w:rsid w:val="00164BA3"/>
    <w:rsid w:val="001659C1"/>
    <w:rsid w:val="0016625F"/>
    <w:rsid w:val="00167035"/>
    <w:rsid w:val="00167C15"/>
    <w:rsid w:val="00167D2D"/>
    <w:rsid w:val="00171764"/>
    <w:rsid w:val="0017205D"/>
    <w:rsid w:val="0017228A"/>
    <w:rsid w:val="00173A8E"/>
    <w:rsid w:val="001744F2"/>
    <w:rsid w:val="00174853"/>
    <w:rsid w:val="0017488F"/>
    <w:rsid w:val="0017502C"/>
    <w:rsid w:val="0017512D"/>
    <w:rsid w:val="00175510"/>
    <w:rsid w:val="00176467"/>
    <w:rsid w:val="00180215"/>
    <w:rsid w:val="0018112B"/>
    <w:rsid w:val="001812A0"/>
    <w:rsid w:val="0018143F"/>
    <w:rsid w:val="00181FF8"/>
    <w:rsid w:val="00183801"/>
    <w:rsid w:val="00183C78"/>
    <w:rsid w:val="00184174"/>
    <w:rsid w:val="00184D96"/>
    <w:rsid w:val="001853F4"/>
    <w:rsid w:val="00185D15"/>
    <w:rsid w:val="0018614B"/>
    <w:rsid w:val="0018640A"/>
    <w:rsid w:val="0018671D"/>
    <w:rsid w:val="001900B4"/>
    <w:rsid w:val="001901FC"/>
    <w:rsid w:val="00190AC1"/>
    <w:rsid w:val="00190F2B"/>
    <w:rsid w:val="0019120A"/>
    <w:rsid w:val="00192B74"/>
    <w:rsid w:val="00192BA3"/>
    <w:rsid w:val="0019341A"/>
    <w:rsid w:val="001939CF"/>
    <w:rsid w:val="00194123"/>
    <w:rsid w:val="00195550"/>
    <w:rsid w:val="00195C72"/>
    <w:rsid w:val="0019636C"/>
    <w:rsid w:val="001970C5"/>
    <w:rsid w:val="00197483"/>
    <w:rsid w:val="001976AC"/>
    <w:rsid w:val="001977F9"/>
    <w:rsid w:val="00197DF5"/>
    <w:rsid w:val="00197DF9"/>
    <w:rsid w:val="001A024D"/>
    <w:rsid w:val="001A1573"/>
    <w:rsid w:val="001A1987"/>
    <w:rsid w:val="001A21A4"/>
    <w:rsid w:val="001A242C"/>
    <w:rsid w:val="001A2564"/>
    <w:rsid w:val="001A3DE4"/>
    <w:rsid w:val="001A3F7D"/>
    <w:rsid w:val="001A461D"/>
    <w:rsid w:val="001A4D05"/>
    <w:rsid w:val="001A6173"/>
    <w:rsid w:val="001A6B3A"/>
    <w:rsid w:val="001A6CBA"/>
    <w:rsid w:val="001A79CE"/>
    <w:rsid w:val="001B056C"/>
    <w:rsid w:val="001B0D97"/>
    <w:rsid w:val="001B0EF8"/>
    <w:rsid w:val="001B19DF"/>
    <w:rsid w:val="001B2CBE"/>
    <w:rsid w:val="001B4A83"/>
    <w:rsid w:val="001B5417"/>
    <w:rsid w:val="001B5851"/>
    <w:rsid w:val="001B59B1"/>
    <w:rsid w:val="001B5A5D"/>
    <w:rsid w:val="001B6B34"/>
    <w:rsid w:val="001B7343"/>
    <w:rsid w:val="001B7D4F"/>
    <w:rsid w:val="001C01F8"/>
    <w:rsid w:val="001C0A4A"/>
    <w:rsid w:val="001C19EA"/>
    <w:rsid w:val="001C1CE5"/>
    <w:rsid w:val="001C1E88"/>
    <w:rsid w:val="001C2B65"/>
    <w:rsid w:val="001C2C12"/>
    <w:rsid w:val="001C3900"/>
    <w:rsid w:val="001C3D2A"/>
    <w:rsid w:val="001C46F3"/>
    <w:rsid w:val="001C616E"/>
    <w:rsid w:val="001C61BB"/>
    <w:rsid w:val="001C6A45"/>
    <w:rsid w:val="001C7710"/>
    <w:rsid w:val="001C781D"/>
    <w:rsid w:val="001C7C30"/>
    <w:rsid w:val="001D0083"/>
    <w:rsid w:val="001D1B46"/>
    <w:rsid w:val="001D1FF3"/>
    <w:rsid w:val="001D23AE"/>
    <w:rsid w:val="001D346E"/>
    <w:rsid w:val="001D36EC"/>
    <w:rsid w:val="001D432A"/>
    <w:rsid w:val="001D4C1B"/>
    <w:rsid w:val="001D51BA"/>
    <w:rsid w:val="001D53E7"/>
    <w:rsid w:val="001D54A8"/>
    <w:rsid w:val="001D6342"/>
    <w:rsid w:val="001D645C"/>
    <w:rsid w:val="001D67FE"/>
    <w:rsid w:val="001D6D53"/>
    <w:rsid w:val="001D73E6"/>
    <w:rsid w:val="001D74D3"/>
    <w:rsid w:val="001E256D"/>
    <w:rsid w:val="001E2FED"/>
    <w:rsid w:val="001E3346"/>
    <w:rsid w:val="001E3429"/>
    <w:rsid w:val="001E3B4F"/>
    <w:rsid w:val="001E411A"/>
    <w:rsid w:val="001E49C5"/>
    <w:rsid w:val="001E53EB"/>
    <w:rsid w:val="001E58E2"/>
    <w:rsid w:val="001E73DA"/>
    <w:rsid w:val="001E76CC"/>
    <w:rsid w:val="001E7AED"/>
    <w:rsid w:val="001E7C93"/>
    <w:rsid w:val="001F0E51"/>
    <w:rsid w:val="001F2F95"/>
    <w:rsid w:val="001F33EB"/>
    <w:rsid w:val="001F3664"/>
    <w:rsid w:val="001F3916"/>
    <w:rsid w:val="001F4235"/>
    <w:rsid w:val="001F4D10"/>
    <w:rsid w:val="001F54C5"/>
    <w:rsid w:val="001F662C"/>
    <w:rsid w:val="001F6F42"/>
    <w:rsid w:val="001F7074"/>
    <w:rsid w:val="001F752F"/>
    <w:rsid w:val="001F7D12"/>
    <w:rsid w:val="00200490"/>
    <w:rsid w:val="00201F3A"/>
    <w:rsid w:val="0020213B"/>
    <w:rsid w:val="00203F96"/>
    <w:rsid w:val="002040FE"/>
    <w:rsid w:val="00204239"/>
    <w:rsid w:val="0020476C"/>
    <w:rsid w:val="002052A0"/>
    <w:rsid w:val="00205A7C"/>
    <w:rsid w:val="00205CB1"/>
    <w:rsid w:val="0020638D"/>
    <w:rsid w:val="002069B2"/>
    <w:rsid w:val="00206A5F"/>
    <w:rsid w:val="0020742F"/>
    <w:rsid w:val="00207FA3"/>
    <w:rsid w:val="002119CF"/>
    <w:rsid w:val="00212200"/>
    <w:rsid w:val="00213220"/>
    <w:rsid w:val="00214DA8"/>
    <w:rsid w:val="00214DD6"/>
    <w:rsid w:val="00214FA4"/>
    <w:rsid w:val="00215305"/>
    <w:rsid w:val="00215423"/>
    <w:rsid w:val="002158FA"/>
    <w:rsid w:val="00215FA7"/>
    <w:rsid w:val="00220600"/>
    <w:rsid w:val="00221961"/>
    <w:rsid w:val="00221A8C"/>
    <w:rsid w:val="002224DB"/>
    <w:rsid w:val="00222BB8"/>
    <w:rsid w:val="002237ED"/>
    <w:rsid w:val="00223AD2"/>
    <w:rsid w:val="00223FCB"/>
    <w:rsid w:val="00225298"/>
    <w:rsid w:val="002252C3"/>
    <w:rsid w:val="00225C54"/>
    <w:rsid w:val="00226117"/>
    <w:rsid w:val="00226461"/>
    <w:rsid w:val="00226DF4"/>
    <w:rsid w:val="00230765"/>
    <w:rsid w:val="00230C30"/>
    <w:rsid w:val="00230D18"/>
    <w:rsid w:val="002319E4"/>
    <w:rsid w:val="002326D5"/>
    <w:rsid w:val="00232838"/>
    <w:rsid w:val="00232B83"/>
    <w:rsid w:val="00235632"/>
    <w:rsid w:val="00235818"/>
    <w:rsid w:val="00235872"/>
    <w:rsid w:val="00240C66"/>
    <w:rsid w:val="00241400"/>
    <w:rsid w:val="00241477"/>
    <w:rsid w:val="00241559"/>
    <w:rsid w:val="002419BA"/>
    <w:rsid w:val="0024282E"/>
    <w:rsid w:val="002435B3"/>
    <w:rsid w:val="00244E04"/>
    <w:rsid w:val="002458EB"/>
    <w:rsid w:val="00245977"/>
    <w:rsid w:val="002500C8"/>
    <w:rsid w:val="00250AD5"/>
    <w:rsid w:val="002522E3"/>
    <w:rsid w:val="00252B22"/>
    <w:rsid w:val="00254238"/>
    <w:rsid w:val="0025432F"/>
    <w:rsid w:val="00254395"/>
    <w:rsid w:val="00254BA7"/>
    <w:rsid w:val="002570BF"/>
    <w:rsid w:val="00257543"/>
    <w:rsid w:val="00257C77"/>
    <w:rsid w:val="00260116"/>
    <w:rsid w:val="00260669"/>
    <w:rsid w:val="0026071F"/>
    <w:rsid w:val="00261649"/>
    <w:rsid w:val="002617E7"/>
    <w:rsid w:val="00261E97"/>
    <w:rsid w:val="00262D78"/>
    <w:rsid w:val="00263623"/>
    <w:rsid w:val="00264228"/>
    <w:rsid w:val="00264334"/>
    <w:rsid w:val="0026473E"/>
    <w:rsid w:val="00266214"/>
    <w:rsid w:val="00267A58"/>
    <w:rsid w:val="00267C83"/>
    <w:rsid w:val="00267D93"/>
    <w:rsid w:val="00270FD2"/>
    <w:rsid w:val="002712A8"/>
    <w:rsid w:val="0027144F"/>
    <w:rsid w:val="00271813"/>
    <w:rsid w:val="00271F3A"/>
    <w:rsid w:val="00273278"/>
    <w:rsid w:val="002733EC"/>
    <w:rsid w:val="002734AD"/>
    <w:rsid w:val="002737F4"/>
    <w:rsid w:val="00274C1D"/>
    <w:rsid w:val="00274DD9"/>
    <w:rsid w:val="00274F9A"/>
    <w:rsid w:val="0027770D"/>
    <w:rsid w:val="00277AA8"/>
    <w:rsid w:val="002805F5"/>
    <w:rsid w:val="00280751"/>
    <w:rsid w:val="00281D27"/>
    <w:rsid w:val="00282377"/>
    <w:rsid w:val="002823FE"/>
    <w:rsid w:val="0028280A"/>
    <w:rsid w:val="0028357F"/>
    <w:rsid w:val="00283E91"/>
    <w:rsid w:val="00284357"/>
    <w:rsid w:val="00286ACD"/>
    <w:rsid w:val="00287838"/>
    <w:rsid w:val="00290373"/>
    <w:rsid w:val="002907B5"/>
    <w:rsid w:val="00290B11"/>
    <w:rsid w:val="00291953"/>
    <w:rsid w:val="00292B0F"/>
    <w:rsid w:val="00292E90"/>
    <w:rsid w:val="00292EB7"/>
    <w:rsid w:val="00292F5C"/>
    <w:rsid w:val="002935DD"/>
    <w:rsid w:val="002937AD"/>
    <w:rsid w:val="00293C6B"/>
    <w:rsid w:val="002949F0"/>
    <w:rsid w:val="002950C3"/>
    <w:rsid w:val="002956D9"/>
    <w:rsid w:val="002957E3"/>
    <w:rsid w:val="00295CF0"/>
    <w:rsid w:val="00296227"/>
    <w:rsid w:val="00296E16"/>
    <w:rsid w:val="00296F44"/>
    <w:rsid w:val="00297620"/>
    <w:rsid w:val="0029777D"/>
    <w:rsid w:val="00297C02"/>
    <w:rsid w:val="002A0143"/>
    <w:rsid w:val="002A055E"/>
    <w:rsid w:val="002A06C5"/>
    <w:rsid w:val="002A1D4E"/>
    <w:rsid w:val="002A26C2"/>
    <w:rsid w:val="002A2869"/>
    <w:rsid w:val="002A4666"/>
    <w:rsid w:val="002A4DDF"/>
    <w:rsid w:val="002A5BD1"/>
    <w:rsid w:val="002A6E25"/>
    <w:rsid w:val="002A7C85"/>
    <w:rsid w:val="002B23E5"/>
    <w:rsid w:val="002B24D6"/>
    <w:rsid w:val="002B268E"/>
    <w:rsid w:val="002B2E85"/>
    <w:rsid w:val="002B3CBF"/>
    <w:rsid w:val="002B3EB2"/>
    <w:rsid w:val="002B4498"/>
    <w:rsid w:val="002B4E6F"/>
    <w:rsid w:val="002B4E8B"/>
    <w:rsid w:val="002B5396"/>
    <w:rsid w:val="002B54CF"/>
    <w:rsid w:val="002B6491"/>
    <w:rsid w:val="002B6F85"/>
    <w:rsid w:val="002C0810"/>
    <w:rsid w:val="002C08F2"/>
    <w:rsid w:val="002C1178"/>
    <w:rsid w:val="002C24ED"/>
    <w:rsid w:val="002C29BD"/>
    <w:rsid w:val="002C29F2"/>
    <w:rsid w:val="002C3C69"/>
    <w:rsid w:val="002C41E6"/>
    <w:rsid w:val="002C46DF"/>
    <w:rsid w:val="002C4768"/>
    <w:rsid w:val="002C54F0"/>
    <w:rsid w:val="002C6178"/>
    <w:rsid w:val="002C6BC5"/>
    <w:rsid w:val="002C7EA5"/>
    <w:rsid w:val="002D071A"/>
    <w:rsid w:val="002D24F6"/>
    <w:rsid w:val="002D2568"/>
    <w:rsid w:val="002D29EB"/>
    <w:rsid w:val="002D2AAE"/>
    <w:rsid w:val="002D343C"/>
    <w:rsid w:val="002D34B2"/>
    <w:rsid w:val="002D4736"/>
    <w:rsid w:val="002D48B0"/>
    <w:rsid w:val="002D4AE7"/>
    <w:rsid w:val="002D57D0"/>
    <w:rsid w:val="002D5B37"/>
    <w:rsid w:val="002D6E1A"/>
    <w:rsid w:val="002D7086"/>
    <w:rsid w:val="002D7637"/>
    <w:rsid w:val="002E17F2"/>
    <w:rsid w:val="002E268B"/>
    <w:rsid w:val="002E2917"/>
    <w:rsid w:val="002E438F"/>
    <w:rsid w:val="002E4D4C"/>
    <w:rsid w:val="002E50B3"/>
    <w:rsid w:val="002E5569"/>
    <w:rsid w:val="002E5A62"/>
    <w:rsid w:val="002E66CB"/>
    <w:rsid w:val="002E7157"/>
    <w:rsid w:val="002E7225"/>
    <w:rsid w:val="002E7696"/>
    <w:rsid w:val="002E7B4A"/>
    <w:rsid w:val="002E7CAE"/>
    <w:rsid w:val="002F1394"/>
    <w:rsid w:val="002F1F5E"/>
    <w:rsid w:val="002F243D"/>
    <w:rsid w:val="002F2771"/>
    <w:rsid w:val="002F315C"/>
    <w:rsid w:val="002F35BC"/>
    <w:rsid w:val="002F37A9"/>
    <w:rsid w:val="002F48A0"/>
    <w:rsid w:val="002F492B"/>
    <w:rsid w:val="002F4D65"/>
    <w:rsid w:val="002F5D68"/>
    <w:rsid w:val="002F6FA5"/>
    <w:rsid w:val="002F7655"/>
    <w:rsid w:val="0030042D"/>
    <w:rsid w:val="003004BC"/>
    <w:rsid w:val="0030159D"/>
    <w:rsid w:val="0030182E"/>
    <w:rsid w:val="00301CE6"/>
    <w:rsid w:val="00302221"/>
    <w:rsid w:val="0030256B"/>
    <w:rsid w:val="00302F59"/>
    <w:rsid w:val="0030301C"/>
    <w:rsid w:val="003035C9"/>
    <w:rsid w:val="00303E73"/>
    <w:rsid w:val="0030501F"/>
    <w:rsid w:val="003061AE"/>
    <w:rsid w:val="00307623"/>
    <w:rsid w:val="00307BA1"/>
    <w:rsid w:val="00310DCB"/>
    <w:rsid w:val="00311702"/>
    <w:rsid w:val="00311E82"/>
    <w:rsid w:val="00311EC1"/>
    <w:rsid w:val="00312D44"/>
    <w:rsid w:val="00313A43"/>
    <w:rsid w:val="00313BD1"/>
    <w:rsid w:val="00313FD6"/>
    <w:rsid w:val="003143BD"/>
    <w:rsid w:val="003147CE"/>
    <w:rsid w:val="00315363"/>
    <w:rsid w:val="00316CB1"/>
    <w:rsid w:val="00317E38"/>
    <w:rsid w:val="003203ED"/>
    <w:rsid w:val="00320A68"/>
    <w:rsid w:val="00320C11"/>
    <w:rsid w:val="00320D90"/>
    <w:rsid w:val="00321576"/>
    <w:rsid w:val="00322C9F"/>
    <w:rsid w:val="00324359"/>
    <w:rsid w:val="00324D23"/>
    <w:rsid w:val="00325705"/>
    <w:rsid w:val="00325C38"/>
    <w:rsid w:val="00325DE4"/>
    <w:rsid w:val="003261AA"/>
    <w:rsid w:val="00331691"/>
    <w:rsid w:val="00331751"/>
    <w:rsid w:val="00334579"/>
    <w:rsid w:val="003347D6"/>
    <w:rsid w:val="00335858"/>
    <w:rsid w:val="00336BBE"/>
    <w:rsid w:val="00336BDA"/>
    <w:rsid w:val="00340187"/>
    <w:rsid w:val="00340755"/>
    <w:rsid w:val="00340972"/>
    <w:rsid w:val="00340AD6"/>
    <w:rsid w:val="0034119C"/>
    <w:rsid w:val="00341365"/>
    <w:rsid w:val="00342BD7"/>
    <w:rsid w:val="00342E24"/>
    <w:rsid w:val="00343447"/>
    <w:rsid w:val="00344749"/>
    <w:rsid w:val="00344788"/>
    <w:rsid w:val="00344C9B"/>
    <w:rsid w:val="00345106"/>
    <w:rsid w:val="003465D8"/>
    <w:rsid w:val="003469BC"/>
    <w:rsid w:val="00346DB5"/>
    <w:rsid w:val="003477B1"/>
    <w:rsid w:val="00347ED8"/>
    <w:rsid w:val="003509D1"/>
    <w:rsid w:val="00350DDD"/>
    <w:rsid w:val="003525FA"/>
    <w:rsid w:val="00352E54"/>
    <w:rsid w:val="00353BB6"/>
    <w:rsid w:val="0035620F"/>
    <w:rsid w:val="00357380"/>
    <w:rsid w:val="003578B9"/>
    <w:rsid w:val="00357E3F"/>
    <w:rsid w:val="003602D9"/>
    <w:rsid w:val="003604CE"/>
    <w:rsid w:val="00360A83"/>
    <w:rsid w:val="00360C68"/>
    <w:rsid w:val="00361099"/>
    <w:rsid w:val="00362A90"/>
    <w:rsid w:val="00362C88"/>
    <w:rsid w:val="003636D7"/>
    <w:rsid w:val="00364579"/>
    <w:rsid w:val="00365EC4"/>
    <w:rsid w:val="00365FFC"/>
    <w:rsid w:val="00366246"/>
    <w:rsid w:val="003705C3"/>
    <w:rsid w:val="00370E47"/>
    <w:rsid w:val="00371000"/>
    <w:rsid w:val="003719AD"/>
    <w:rsid w:val="00372267"/>
    <w:rsid w:val="00372C25"/>
    <w:rsid w:val="0037359F"/>
    <w:rsid w:val="003742AC"/>
    <w:rsid w:val="003743EC"/>
    <w:rsid w:val="003749C6"/>
    <w:rsid w:val="0037504C"/>
    <w:rsid w:val="00375314"/>
    <w:rsid w:val="00376044"/>
    <w:rsid w:val="0037677A"/>
    <w:rsid w:val="00376EE6"/>
    <w:rsid w:val="00377CE1"/>
    <w:rsid w:val="00380374"/>
    <w:rsid w:val="003819C6"/>
    <w:rsid w:val="00382A33"/>
    <w:rsid w:val="00382D47"/>
    <w:rsid w:val="00383506"/>
    <w:rsid w:val="003838D9"/>
    <w:rsid w:val="003847E9"/>
    <w:rsid w:val="003849A0"/>
    <w:rsid w:val="00385BF0"/>
    <w:rsid w:val="00385D8C"/>
    <w:rsid w:val="003870D6"/>
    <w:rsid w:val="0039076A"/>
    <w:rsid w:val="0039093C"/>
    <w:rsid w:val="003913D4"/>
    <w:rsid w:val="00391728"/>
    <w:rsid w:val="0039190B"/>
    <w:rsid w:val="0039200D"/>
    <w:rsid w:val="0039210A"/>
    <w:rsid w:val="0039355B"/>
    <w:rsid w:val="003939FF"/>
    <w:rsid w:val="00393E7A"/>
    <w:rsid w:val="00396475"/>
    <w:rsid w:val="00396B30"/>
    <w:rsid w:val="00396B57"/>
    <w:rsid w:val="00396E93"/>
    <w:rsid w:val="003974D6"/>
    <w:rsid w:val="0039752F"/>
    <w:rsid w:val="003975D7"/>
    <w:rsid w:val="003977B3"/>
    <w:rsid w:val="00397DF0"/>
    <w:rsid w:val="00397E37"/>
    <w:rsid w:val="003A01C5"/>
    <w:rsid w:val="003A0DC3"/>
    <w:rsid w:val="003A2223"/>
    <w:rsid w:val="003A235F"/>
    <w:rsid w:val="003A2A0F"/>
    <w:rsid w:val="003A37C9"/>
    <w:rsid w:val="003A45A1"/>
    <w:rsid w:val="003A4CB0"/>
    <w:rsid w:val="003A52BC"/>
    <w:rsid w:val="003A5B0A"/>
    <w:rsid w:val="003A6BAC"/>
    <w:rsid w:val="003A70A4"/>
    <w:rsid w:val="003A79B6"/>
    <w:rsid w:val="003A7EF3"/>
    <w:rsid w:val="003B04EB"/>
    <w:rsid w:val="003B0539"/>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A2"/>
    <w:rsid w:val="003C24D9"/>
    <w:rsid w:val="003C2702"/>
    <w:rsid w:val="003C35BF"/>
    <w:rsid w:val="003C360B"/>
    <w:rsid w:val="003C3741"/>
    <w:rsid w:val="003C3AF1"/>
    <w:rsid w:val="003C3DD3"/>
    <w:rsid w:val="003C4070"/>
    <w:rsid w:val="003C49CC"/>
    <w:rsid w:val="003C4A0A"/>
    <w:rsid w:val="003C4DCB"/>
    <w:rsid w:val="003C5145"/>
    <w:rsid w:val="003C6FAE"/>
    <w:rsid w:val="003C7806"/>
    <w:rsid w:val="003D109C"/>
    <w:rsid w:val="003D109F"/>
    <w:rsid w:val="003D139A"/>
    <w:rsid w:val="003D2162"/>
    <w:rsid w:val="003D2478"/>
    <w:rsid w:val="003D26DB"/>
    <w:rsid w:val="003D2E73"/>
    <w:rsid w:val="003D2F9F"/>
    <w:rsid w:val="003D3062"/>
    <w:rsid w:val="003D3C45"/>
    <w:rsid w:val="003D4CF6"/>
    <w:rsid w:val="003D55A4"/>
    <w:rsid w:val="003D5B1F"/>
    <w:rsid w:val="003D624C"/>
    <w:rsid w:val="003D75EC"/>
    <w:rsid w:val="003D7DD5"/>
    <w:rsid w:val="003E0E06"/>
    <w:rsid w:val="003E15FA"/>
    <w:rsid w:val="003E3471"/>
    <w:rsid w:val="003E3BBA"/>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6BBE"/>
    <w:rsid w:val="003F755D"/>
    <w:rsid w:val="003F783D"/>
    <w:rsid w:val="004000E8"/>
    <w:rsid w:val="00401ABE"/>
    <w:rsid w:val="00402315"/>
    <w:rsid w:val="004024D1"/>
    <w:rsid w:val="00402E2B"/>
    <w:rsid w:val="004030A7"/>
    <w:rsid w:val="00403D57"/>
    <w:rsid w:val="00404405"/>
    <w:rsid w:val="00404F2C"/>
    <w:rsid w:val="0040512B"/>
    <w:rsid w:val="004051ED"/>
    <w:rsid w:val="00405B23"/>
    <w:rsid w:val="00405CA5"/>
    <w:rsid w:val="0040637D"/>
    <w:rsid w:val="00406D73"/>
    <w:rsid w:val="00407AB6"/>
    <w:rsid w:val="00407AD1"/>
    <w:rsid w:val="00407ADB"/>
    <w:rsid w:val="00407CD3"/>
    <w:rsid w:val="00410134"/>
    <w:rsid w:val="004103A0"/>
    <w:rsid w:val="00410B72"/>
    <w:rsid w:val="00410F18"/>
    <w:rsid w:val="00411B20"/>
    <w:rsid w:val="0041263E"/>
    <w:rsid w:val="00413642"/>
    <w:rsid w:val="00413AAC"/>
    <w:rsid w:val="00413E92"/>
    <w:rsid w:val="00414468"/>
    <w:rsid w:val="004144DB"/>
    <w:rsid w:val="0041548E"/>
    <w:rsid w:val="00416828"/>
    <w:rsid w:val="0042008D"/>
    <w:rsid w:val="00420342"/>
    <w:rsid w:val="00420E40"/>
    <w:rsid w:val="00421105"/>
    <w:rsid w:val="004212B1"/>
    <w:rsid w:val="00422AA4"/>
    <w:rsid w:val="004237A7"/>
    <w:rsid w:val="00423E88"/>
    <w:rsid w:val="004242F4"/>
    <w:rsid w:val="0042650E"/>
    <w:rsid w:val="0042679A"/>
    <w:rsid w:val="004267B9"/>
    <w:rsid w:val="00426FFB"/>
    <w:rsid w:val="00427248"/>
    <w:rsid w:val="00427894"/>
    <w:rsid w:val="00427EC5"/>
    <w:rsid w:val="004309AA"/>
    <w:rsid w:val="00430D31"/>
    <w:rsid w:val="004311C5"/>
    <w:rsid w:val="004313A0"/>
    <w:rsid w:val="00431BBE"/>
    <w:rsid w:val="00432526"/>
    <w:rsid w:val="00432564"/>
    <w:rsid w:val="00432897"/>
    <w:rsid w:val="004331F6"/>
    <w:rsid w:val="00433502"/>
    <w:rsid w:val="004343AB"/>
    <w:rsid w:val="0043477A"/>
    <w:rsid w:val="00435D29"/>
    <w:rsid w:val="0043628B"/>
    <w:rsid w:val="00437447"/>
    <w:rsid w:val="004374A9"/>
    <w:rsid w:val="00437BFD"/>
    <w:rsid w:val="0044025C"/>
    <w:rsid w:val="00441A92"/>
    <w:rsid w:val="00442A17"/>
    <w:rsid w:val="004431DC"/>
    <w:rsid w:val="004433DA"/>
    <w:rsid w:val="0044459C"/>
    <w:rsid w:val="00444F56"/>
    <w:rsid w:val="00445E90"/>
    <w:rsid w:val="00446488"/>
    <w:rsid w:val="00447985"/>
    <w:rsid w:val="00451252"/>
    <w:rsid w:val="0045145C"/>
    <w:rsid w:val="004517AA"/>
    <w:rsid w:val="0045206D"/>
    <w:rsid w:val="00452CAC"/>
    <w:rsid w:val="004534A5"/>
    <w:rsid w:val="00454C3D"/>
    <w:rsid w:val="00455988"/>
    <w:rsid w:val="00456490"/>
    <w:rsid w:val="0045690B"/>
    <w:rsid w:val="00456F06"/>
    <w:rsid w:val="00457565"/>
    <w:rsid w:val="00457AE3"/>
    <w:rsid w:val="00457B71"/>
    <w:rsid w:val="00457D7A"/>
    <w:rsid w:val="00460BEC"/>
    <w:rsid w:val="004614F5"/>
    <w:rsid w:val="004620C5"/>
    <w:rsid w:val="00462D3C"/>
    <w:rsid w:val="0046467C"/>
    <w:rsid w:val="00465781"/>
    <w:rsid w:val="00465F5D"/>
    <w:rsid w:val="004666E3"/>
    <w:rsid w:val="004669E2"/>
    <w:rsid w:val="00467338"/>
    <w:rsid w:val="00467789"/>
    <w:rsid w:val="00470512"/>
    <w:rsid w:val="004705FF"/>
    <w:rsid w:val="00470748"/>
    <w:rsid w:val="004709EF"/>
    <w:rsid w:val="00470C31"/>
    <w:rsid w:val="0047146A"/>
    <w:rsid w:val="00471DE0"/>
    <w:rsid w:val="00472DEF"/>
    <w:rsid w:val="004734D0"/>
    <w:rsid w:val="00473770"/>
    <w:rsid w:val="00474105"/>
    <w:rsid w:val="00474A3F"/>
    <w:rsid w:val="00474FB9"/>
    <w:rsid w:val="00475439"/>
    <w:rsid w:val="0047556B"/>
    <w:rsid w:val="004755AA"/>
    <w:rsid w:val="00475673"/>
    <w:rsid w:val="0047670B"/>
    <w:rsid w:val="00477768"/>
    <w:rsid w:val="004808A3"/>
    <w:rsid w:val="00480DA6"/>
    <w:rsid w:val="0048159E"/>
    <w:rsid w:val="004821EB"/>
    <w:rsid w:val="0048235F"/>
    <w:rsid w:val="00483709"/>
    <w:rsid w:val="00485311"/>
    <w:rsid w:val="00485526"/>
    <w:rsid w:val="00485D2F"/>
    <w:rsid w:val="00485F8D"/>
    <w:rsid w:val="004868FF"/>
    <w:rsid w:val="00486C03"/>
    <w:rsid w:val="00486DEB"/>
    <w:rsid w:val="00487853"/>
    <w:rsid w:val="004907E1"/>
    <w:rsid w:val="0049105A"/>
    <w:rsid w:val="00491A0D"/>
    <w:rsid w:val="00492BC5"/>
    <w:rsid w:val="00493314"/>
    <w:rsid w:val="0049366A"/>
    <w:rsid w:val="00493FD4"/>
    <w:rsid w:val="0049422C"/>
    <w:rsid w:val="00494285"/>
    <w:rsid w:val="00494690"/>
    <w:rsid w:val="00494709"/>
    <w:rsid w:val="00494EDB"/>
    <w:rsid w:val="00495BBA"/>
    <w:rsid w:val="00495D48"/>
    <w:rsid w:val="004964F1"/>
    <w:rsid w:val="0049728E"/>
    <w:rsid w:val="00497AEC"/>
    <w:rsid w:val="00497CD3"/>
    <w:rsid w:val="004A0133"/>
    <w:rsid w:val="004A0954"/>
    <w:rsid w:val="004A09BD"/>
    <w:rsid w:val="004A0D15"/>
    <w:rsid w:val="004A1485"/>
    <w:rsid w:val="004A16BC"/>
    <w:rsid w:val="004A29A0"/>
    <w:rsid w:val="004A2B94"/>
    <w:rsid w:val="004A4007"/>
    <w:rsid w:val="004A4811"/>
    <w:rsid w:val="004A4CC3"/>
    <w:rsid w:val="004A5D98"/>
    <w:rsid w:val="004A7421"/>
    <w:rsid w:val="004B0B8F"/>
    <w:rsid w:val="004B0C61"/>
    <w:rsid w:val="004B17A8"/>
    <w:rsid w:val="004B1F1F"/>
    <w:rsid w:val="004B5451"/>
    <w:rsid w:val="004B5519"/>
    <w:rsid w:val="004B6F6A"/>
    <w:rsid w:val="004B7C0C"/>
    <w:rsid w:val="004C124B"/>
    <w:rsid w:val="004C158A"/>
    <w:rsid w:val="004C1857"/>
    <w:rsid w:val="004C18A7"/>
    <w:rsid w:val="004C243E"/>
    <w:rsid w:val="004C2D6C"/>
    <w:rsid w:val="004C3898"/>
    <w:rsid w:val="004C3E2D"/>
    <w:rsid w:val="004C5D00"/>
    <w:rsid w:val="004C6A57"/>
    <w:rsid w:val="004C6F2F"/>
    <w:rsid w:val="004C7883"/>
    <w:rsid w:val="004C7FB7"/>
    <w:rsid w:val="004D058A"/>
    <w:rsid w:val="004D164F"/>
    <w:rsid w:val="004D17D6"/>
    <w:rsid w:val="004D2C44"/>
    <w:rsid w:val="004D2DE7"/>
    <w:rsid w:val="004D2E69"/>
    <w:rsid w:val="004D366B"/>
    <w:rsid w:val="004D36B1"/>
    <w:rsid w:val="004D3EF9"/>
    <w:rsid w:val="004D40CF"/>
    <w:rsid w:val="004D4CF4"/>
    <w:rsid w:val="004D68EF"/>
    <w:rsid w:val="004D7EBD"/>
    <w:rsid w:val="004D7FBF"/>
    <w:rsid w:val="004E0267"/>
    <w:rsid w:val="004E153B"/>
    <w:rsid w:val="004E19B8"/>
    <w:rsid w:val="004E207C"/>
    <w:rsid w:val="004E2680"/>
    <w:rsid w:val="004E28F9"/>
    <w:rsid w:val="004E3B04"/>
    <w:rsid w:val="004E462E"/>
    <w:rsid w:val="004E5173"/>
    <w:rsid w:val="004E56DC"/>
    <w:rsid w:val="004E6D13"/>
    <w:rsid w:val="004E6E09"/>
    <w:rsid w:val="004E76F4"/>
    <w:rsid w:val="004F0B4E"/>
    <w:rsid w:val="004F0B6C"/>
    <w:rsid w:val="004F0BC9"/>
    <w:rsid w:val="004F0CBB"/>
    <w:rsid w:val="004F1AD8"/>
    <w:rsid w:val="004F2078"/>
    <w:rsid w:val="004F4BDB"/>
    <w:rsid w:val="004F4DA3"/>
    <w:rsid w:val="004F5196"/>
    <w:rsid w:val="004F5698"/>
    <w:rsid w:val="004F6034"/>
    <w:rsid w:val="004F6291"/>
    <w:rsid w:val="004F64CC"/>
    <w:rsid w:val="004F6C5F"/>
    <w:rsid w:val="004F7A71"/>
    <w:rsid w:val="00500B8D"/>
    <w:rsid w:val="00500E37"/>
    <w:rsid w:val="0050151E"/>
    <w:rsid w:val="00501F17"/>
    <w:rsid w:val="00503956"/>
    <w:rsid w:val="00504B96"/>
    <w:rsid w:val="00504BC4"/>
    <w:rsid w:val="00504DEF"/>
    <w:rsid w:val="0050604B"/>
    <w:rsid w:val="00506557"/>
    <w:rsid w:val="00506720"/>
    <w:rsid w:val="0050677A"/>
    <w:rsid w:val="00506D97"/>
    <w:rsid w:val="005101DE"/>
    <w:rsid w:val="0051028C"/>
    <w:rsid w:val="005108D8"/>
    <w:rsid w:val="00510F0D"/>
    <w:rsid w:val="0051106B"/>
    <w:rsid w:val="005116F9"/>
    <w:rsid w:val="0051266A"/>
    <w:rsid w:val="00512C73"/>
    <w:rsid w:val="0051323F"/>
    <w:rsid w:val="005136F5"/>
    <w:rsid w:val="005139F9"/>
    <w:rsid w:val="00513C86"/>
    <w:rsid w:val="005147A9"/>
    <w:rsid w:val="005153A7"/>
    <w:rsid w:val="00517122"/>
    <w:rsid w:val="00517ED0"/>
    <w:rsid w:val="00520471"/>
    <w:rsid w:val="005216F5"/>
    <w:rsid w:val="005219CF"/>
    <w:rsid w:val="00522BCA"/>
    <w:rsid w:val="00523CDE"/>
    <w:rsid w:val="0052453B"/>
    <w:rsid w:val="005245E9"/>
    <w:rsid w:val="00526251"/>
    <w:rsid w:val="00526A1F"/>
    <w:rsid w:val="005275C4"/>
    <w:rsid w:val="00530E21"/>
    <w:rsid w:val="00532526"/>
    <w:rsid w:val="00532B25"/>
    <w:rsid w:val="00534297"/>
    <w:rsid w:val="005346B3"/>
    <w:rsid w:val="00534B59"/>
    <w:rsid w:val="0053589B"/>
    <w:rsid w:val="0053645E"/>
    <w:rsid w:val="00536759"/>
    <w:rsid w:val="005374DD"/>
    <w:rsid w:val="00537C62"/>
    <w:rsid w:val="00540574"/>
    <w:rsid w:val="0054062D"/>
    <w:rsid w:val="00540BC8"/>
    <w:rsid w:val="005415BE"/>
    <w:rsid w:val="00541AA5"/>
    <w:rsid w:val="005428E5"/>
    <w:rsid w:val="005442B5"/>
    <w:rsid w:val="00546970"/>
    <w:rsid w:val="00547134"/>
    <w:rsid w:val="005474D7"/>
    <w:rsid w:val="005476F5"/>
    <w:rsid w:val="005548D3"/>
    <w:rsid w:val="00554E19"/>
    <w:rsid w:val="00555226"/>
    <w:rsid w:val="00555386"/>
    <w:rsid w:val="0055678E"/>
    <w:rsid w:val="0056121F"/>
    <w:rsid w:val="0056169B"/>
    <w:rsid w:val="00562EA1"/>
    <w:rsid w:val="00563645"/>
    <w:rsid w:val="00564B4A"/>
    <w:rsid w:val="00565B3B"/>
    <w:rsid w:val="00571BD2"/>
    <w:rsid w:val="00572505"/>
    <w:rsid w:val="00572A5B"/>
    <w:rsid w:val="00572CD7"/>
    <w:rsid w:val="00576AA3"/>
    <w:rsid w:val="005803D6"/>
    <w:rsid w:val="00580611"/>
    <w:rsid w:val="005806B0"/>
    <w:rsid w:val="005812CD"/>
    <w:rsid w:val="0058146F"/>
    <w:rsid w:val="00582809"/>
    <w:rsid w:val="005828AD"/>
    <w:rsid w:val="005849FC"/>
    <w:rsid w:val="00584E19"/>
    <w:rsid w:val="00584F45"/>
    <w:rsid w:val="0058699C"/>
    <w:rsid w:val="00586C14"/>
    <w:rsid w:val="0058717D"/>
    <w:rsid w:val="005871AE"/>
    <w:rsid w:val="0058798C"/>
    <w:rsid w:val="005900FA"/>
    <w:rsid w:val="00590F1E"/>
    <w:rsid w:val="00592259"/>
    <w:rsid w:val="00592D7B"/>
    <w:rsid w:val="005935A4"/>
    <w:rsid w:val="005948C2"/>
    <w:rsid w:val="0059511D"/>
    <w:rsid w:val="00595DCA"/>
    <w:rsid w:val="0059757E"/>
    <w:rsid w:val="0059779B"/>
    <w:rsid w:val="00597DC8"/>
    <w:rsid w:val="005A0EB4"/>
    <w:rsid w:val="005A1F05"/>
    <w:rsid w:val="005A209A"/>
    <w:rsid w:val="005A336E"/>
    <w:rsid w:val="005A36B2"/>
    <w:rsid w:val="005A627C"/>
    <w:rsid w:val="005A64B7"/>
    <w:rsid w:val="005A662D"/>
    <w:rsid w:val="005A74F3"/>
    <w:rsid w:val="005B03D1"/>
    <w:rsid w:val="005B0F7B"/>
    <w:rsid w:val="005B12FA"/>
    <w:rsid w:val="005B1333"/>
    <w:rsid w:val="005B1369"/>
    <w:rsid w:val="005B1409"/>
    <w:rsid w:val="005B210A"/>
    <w:rsid w:val="005B3514"/>
    <w:rsid w:val="005B35D7"/>
    <w:rsid w:val="005B392A"/>
    <w:rsid w:val="005B3AA3"/>
    <w:rsid w:val="005B6F83"/>
    <w:rsid w:val="005B7184"/>
    <w:rsid w:val="005B798B"/>
    <w:rsid w:val="005C18EF"/>
    <w:rsid w:val="005C1FBF"/>
    <w:rsid w:val="005C24B6"/>
    <w:rsid w:val="005C36FE"/>
    <w:rsid w:val="005C5014"/>
    <w:rsid w:val="005C68EC"/>
    <w:rsid w:val="005C6920"/>
    <w:rsid w:val="005C735A"/>
    <w:rsid w:val="005C74FB"/>
    <w:rsid w:val="005C7BE8"/>
    <w:rsid w:val="005C7EC9"/>
    <w:rsid w:val="005D03AC"/>
    <w:rsid w:val="005D0A85"/>
    <w:rsid w:val="005D131C"/>
    <w:rsid w:val="005D1602"/>
    <w:rsid w:val="005D1E33"/>
    <w:rsid w:val="005D2B7F"/>
    <w:rsid w:val="005D3A1A"/>
    <w:rsid w:val="005D54F1"/>
    <w:rsid w:val="005D59AC"/>
    <w:rsid w:val="005D7C9A"/>
    <w:rsid w:val="005E1703"/>
    <w:rsid w:val="005E22B2"/>
    <w:rsid w:val="005E2EBA"/>
    <w:rsid w:val="005E385F"/>
    <w:rsid w:val="005E3963"/>
    <w:rsid w:val="005E3C97"/>
    <w:rsid w:val="005E554F"/>
    <w:rsid w:val="005E565F"/>
    <w:rsid w:val="005E5B81"/>
    <w:rsid w:val="005E6756"/>
    <w:rsid w:val="005F039D"/>
    <w:rsid w:val="005F227B"/>
    <w:rsid w:val="005F2CB1"/>
    <w:rsid w:val="005F3025"/>
    <w:rsid w:val="005F3145"/>
    <w:rsid w:val="005F36EA"/>
    <w:rsid w:val="005F5DE1"/>
    <w:rsid w:val="005F618C"/>
    <w:rsid w:val="005F70BD"/>
    <w:rsid w:val="005F7131"/>
    <w:rsid w:val="005F77BB"/>
    <w:rsid w:val="005F7BFA"/>
    <w:rsid w:val="00600096"/>
    <w:rsid w:val="006001B5"/>
    <w:rsid w:val="006001DF"/>
    <w:rsid w:val="00600E04"/>
    <w:rsid w:val="00600E44"/>
    <w:rsid w:val="006014C3"/>
    <w:rsid w:val="00601AA7"/>
    <w:rsid w:val="00601DAF"/>
    <w:rsid w:val="00601DDB"/>
    <w:rsid w:val="00602655"/>
    <w:rsid w:val="0060283C"/>
    <w:rsid w:val="00603A81"/>
    <w:rsid w:val="00603F2A"/>
    <w:rsid w:val="00604B89"/>
    <w:rsid w:val="00604F14"/>
    <w:rsid w:val="006050E9"/>
    <w:rsid w:val="00606A3B"/>
    <w:rsid w:val="00606C5F"/>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17571"/>
    <w:rsid w:val="00617FCE"/>
    <w:rsid w:val="00620378"/>
    <w:rsid w:val="00620464"/>
    <w:rsid w:val="00620A71"/>
    <w:rsid w:val="00620D80"/>
    <w:rsid w:val="0062134E"/>
    <w:rsid w:val="0062135F"/>
    <w:rsid w:val="00621BF9"/>
    <w:rsid w:val="00621DDF"/>
    <w:rsid w:val="00621E3B"/>
    <w:rsid w:val="00621F0F"/>
    <w:rsid w:val="006227C2"/>
    <w:rsid w:val="00622D28"/>
    <w:rsid w:val="006234A6"/>
    <w:rsid w:val="00623DE5"/>
    <w:rsid w:val="0062596F"/>
    <w:rsid w:val="00625995"/>
    <w:rsid w:val="0062693C"/>
    <w:rsid w:val="00630001"/>
    <w:rsid w:val="00630183"/>
    <w:rsid w:val="00630A32"/>
    <w:rsid w:val="006311B3"/>
    <w:rsid w:val="0063284C"/>
    <w:rsid w:val="006334C9"/>
    <w:rsid w:val="00633F14"/>
    <w:rsid w:val="0063501D"/>
    <w:rsid w:val="006355CB"/>
    <w:rsid w:val="00636398"/>
    <w:rsid w:val="0063661A"/>
    <w:rsid w:val="006368D3"/>
    <w:rsid w:val="0063744A"/>
    <w:rsid w:val="00637484"/>
    <w:rsid w:val="00637628"/>
    <w:rsid w:val="006376D0"/>
    <w:rsid w:val="006377EC"/>
    <w:rsid w:val="00637D80"/>
    <w:rsid w:val="00640595"/>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AB9"/>
    <w:rsid w:val="00650EED"/>
    <w:rsid w:val="00651381"/>
    <w:rsid w:val="00651F02"/>
    <w:rsid w:val="006522EA"/>
    <w:rsid w:val="00652C0C"/>
    <w:rsid w:val="006543C0"/>
    <w:rsid w:val="006555B6"/>
    <w:rsid w:val="00655733"/>
    <w:rsid w:val="006557DD"/>
    <w:rsid w:val="00655ACD"/>
    <w:rsid w:val="00656A92"/>
    <w:rsid w:val="00656DDE"/>
    <w:rsid w:val="0065782C"/>
    <w:rsid w:val="00657ACA"/>
    <w:rsid w:val="0066011D"/>
    <w:rsid w:val="006601F1"/>
    <w:rsid w:val="0066052F"/>
    <w:rsid w:val="006606A0"/>
    <w:rsid w:val="006607C0"/>
    <w:rsid w:val="00660956"/>
    <w:rsid w:val="00660EB3"/>
    <w:rsid w:val="006613A6"/>
    <w:rsid w:val="006617D5"/>
    <w:rsid w:val="00661A51"/>
    <w:rsid w:val="006627A2"/>
    <w:rsid w:val="006634E6"/>
    <w:rsid w:val="006643C7"/>
    <w:rsid w:val="006655EE"/>
    <w:rsid w:val="00665924"/>
    <w:rsid w:val="00666C07"/>
    <w:rsid w:val="00666D93"/>
    <w:rsid w:val="00667EE7"/>
    <w:rsid w:val="0067005F"/>
    <w:rsid w:val="006705AC"/>
    <w:rsid w:val="00670922"/>
    <w:rsid w:val="006709C1"/>
    <w:rsid w:val="00670BE1"/>
    <w:rsid w:val="00670D89"/>
    <w:rsid w:val="0067159E"/>
    <w:rsid w:val="0067172B"/>
    <w:rsid w:val="00671F26"/>
    <w:rsid w:val="0067218F"/>
    <w:rsid w:val="006724B5"/>
    <w:rsid w:val="006725FF"/>
    <w:rsid w:val="00672C7F"/>
    <w:rsid w:val="00673066"/>
    <w:rsid w:val="006741F2"/>
    <w:rsid w:val="00674356"/>
    <w:rsid w:val="006746E9"/>
    <w:rsid w:val="00674CC3"/>
    <w:rsid w:val="006751D7"/>
    <w:rsid w:val="00675C72"/>
    <w:rsid w:val="0067612A"/>
    <w:rsid w:val="00676FFC"/>
    <w:rsid w:val="006771F9"/>
    <w:rsid w:val="00677332"/>
    <w:rsid w:val="006776D7"/>
    <w:rsid w:val="00677F1F"/>
    <w:rsid w:val="006801F9"/>
    <w:rsid w:val="00680887"/>
    <w:rsid w:val="00681003"/>
    <w:rsid w:val="006811CD"/>
    <w:rsid w:val="006817C9"/>
    <w:rsid w:val="00681891"/>
    <w:rsid w:val="006818C1"/>
    <w:rsid w:val="00681C7A"/>
    <w:rsid w:val="006822A8"/>
    <w:rsid w:val="006823E2"/>
    <w:rsid w:val="00682B5E"/>
    <w:rsid w:val="00682BD1"/>
    <w:rsid w:val="00682DB8"/>
    <w:rsid w:val="006830F4"/>
    <w:rsid w:val="006836BA"/>
    <w:rsid w:val="00683CAD"/>
    <w:rsid w:val="00683EC7"/>
    <w:rsid w:val="00683ECE"/>
    <w:rsid w:val="0068457F"/>
    <w:rsid w:val="00684AAA"/>
    <w:rsid w:val="0068505F"/>
    <w:rsid w:val="006866C9"/>
    <w:rsid w:val="006869F3"/>
    <w:rsid w:val="00691AF0"/>
    <w:rsid w:val="00693763"/>
    <w:rsid w:val="00693F26"/>
    <w:rsid w:val="0069453F"/>
    <w:rsid w:val="00695FA4"/>
    <w:rsid w:val="00695FC2"/>
    <w:rsid w:val="006960CE"/>
    <w:rsid w:val="0069659F"/>
    <w:rsid w:val="00696949"/>
    <w:rsid w:val="00697052"/>
    <w:rsid w:val="00697A11"/>
    <w:rsid w:val="00697DB7"/>
    <w:rsid w:val="006A0BAE"/>
    <w:rsid w:val="006A242D"/>
    <w:rsid w:val="006A2EEF"/>
    <w:rsid w:val="006A3BFB"/>
    <w:rsid w:val="006A46FB"/>
    <w:rsid w:val="006A522A"/>
    <w:rsid w:val="006A5E28"/>
    <w:rsid w:val="006A6005"/>
    <w:rsid w:val="006A697B"/>
    <w:rsid w:val="006A6F11"/>
    <w:rsid w:val="006A7260"/>
    <w:rsid w:val="006A757E"/>
    <w:rsid w:val="006A7AFF"/>
    <w:rsid w:val="006A7BBB"/>
    <w:rsid w:val="006B0828"/>
    <w:rsid w:val="006B1816"/>
    <w:rsid w:val="006B2099"/>
    <w:rsid w:val="006B3CBC"/>
    <w:rsid w:val="006B50CF"/>
    <w:rsid w:val="006B5C27"/>
    <w:rsid w:val="006B5FB3"/>
    <w:rsid w:val="006B6688"/>
    <w:rsid w:val="006B6712"/>
    <w:rsid w:val="006B7316"/>
    <w:rsid w:val="006C03B8"/>
    <w:rsid w:val="006C0B13"/>
    <w:rsid w:val="006C1EED"/>
    <w:rsid w:val="006C28B6"/>
    <w:rsid w:val="006C428E"/>
    <w:rsid w:val="006C438D"/>
    <w:rsid w:val="006C4725"/>
    <w:rsid w:val="006C529D"/>
    <w:rsid w:val="006C5EC9"/>
    <w:rsid w:val="006C6059"/>
    <w:rsid w:val="006C6FCC"/>
    <w:rsid w:val="006C7522"/>
    <w:rsid w:val="006D073D"/>
    <w:rsid w:val="006D0BA2"/>
    <w:rsid w:val="006D0C0E"/>
    <w:rsid w:val="006D0CF0"/>
    <w:rsid w:val="006D1518"/>
    <w:rsid w:val="006D2507"/>
    <w:rsid w:val="006D255F"/>
    <w:rsid w:val="006D36B8"/>
    <w:rsid w:val="006D4016"/>
    <w:rsid w:val="006D4601"/>
    <w:rsid w:val="006D4A55"/>
    <w:rsid w:val="006D4CE4"/>
    <w:rsid w:val="006D6F08"/>
    <w:rsid w:val="006D788B"/>
    <w:rsid w:val="006D7A23"/>
    <w:rsid w:val="006D7ED7"/>
    <w:rsid w:val="006E000A"/>
    <w:rsid w:val="006E04B5"/>
    <w:rsid w:val="006E062C"/>
    <w:rsid w:val="006E09D3"/>
    <w:rsid w:val="006E1329"/>
    <w:rsid w:val="006E1874"/>
    <w:rsid w:val="006E1C82"/>
    <w:rsid w:val="006E288F"/>
    <w:rsid w:val="006E28B7"/>
    <w:rsid w:val="006E2906"/>
    <w:rsid w:val="006E2A9B"/>
    <w:rsid w:val="006E2ADD"/>
    <w:rsid w:val="006E3310"/>
    <w:rsid w:val="006E4E39"/>
    <w:rsid w:val="006E565E"/>
    <w:rsid w:val="006E6047"/>
    <w:rsid w:val="006E6438"/>
    <w:rsid w:val="006E673D"/>
    <w:rsid w:val="006E6C52"/>
    <w:rsid w:val="006E7D3B"/>
    <w:rsid w:val="006E7F06"/>
    <w:rsid w:val="006F17FF"/>
    <w:rsid w:val="006F1B70"/>
    <w:rsid w:val="006F2A45"/>
    <w:rsid w:val="006F341D"/>
    <w:rsid w:val="006F3CDE"/>
    <w:rsid w:val="006F3F33"/>
    <w:rsid w:val="006F58D4"/>
    <w:rsid w:val="006F5DD8"/>
    <w:rsid w:val="006F5F81"/>
    <w:rsid w:val="006F6582"/>
    <w:rsid w:val="006F6F8B"/>
    <w:rsid w:val="006F70CF"/>
    <w:rsid w:val="006F7767"/>
    <w:rsid w:val="00700090"/>
    <w:rsid w:val="00700833"/>
    <w:rsid w:val="00701430"/>
    <w:rsid w:val="0070146B"/>
    <w:rsid w:val="00702195"/>
    <w:rsid w:val="00702E01"/>
    <w:rsid w:val="0070346E"/>
    <w:rsid w:val="00704EDB"/>
    <w:rsid w:val="00706101"/>
    <w:rsid w:val="00707072"/>
    <w:rsid w:val="00707D61"/>
    <w:rsid w:val="00707D9C"/>
    <w:rsid w:val="00712287"/>
    <w:rsid w:val="00712772"/>
    <w:rsid w:val="00714183"/>
    <w:rsid w:val="0071434E"/>
    <w:rsid w:val="007148D3"/>
    <w:rsid w:val="00714F6D"/>
    <w:rsid w:val="00715B9A"/>
    <w:rsid w:val="00716295"/>
    <w:rsid w:val="0071642D"/>
    <w:rsid w:val="00720BC3"/>
    <w:rsid w:val="007231E1"/>
    <w:rsid w:val="00723F1C"/>
    <w:rsid w:val="00723F39"/>
    <w:rsid w:val="007245A6"/>
    <w:rsid w:val="00725798"/>
    <w:rsid w:val="007257D0"/>
    <w:rsid w:val="00726252"/>
    <w:rsid w:val="00726EA6"/>
    <w:rsid w:val="00727208"/>
    <w:rsid w:val="00727680"/>
    <w:rsid w:val="0073132F"/>
    <w:rsid w:val="00732CDA"/>
    <w:rsid w:val="00733C7D"/>
    <w:rsid w:val="0073435E"/>
    <w:rsid w:val="0073449B"/>
    <w:rsid w:val="007348B1"/>
    <w:rsid w:val="00735905"/>
    <w:rsid w:val="00735D52"/>
    <w:rsid w:val="00735FEC"/>
    <w:rsid w:val="007362A6"/>
    <w:rsid w:val="007365C5"/>
    <w:rsid w:val="00736D7D"/>
    <w:rsid w:val="0073782A"/>
    <w:rsid w:val="00740E58"/>
    <w:rsid w:val="007411C2"/>
    <w:rsid w:val="0074157D"/>
    <w:rsid w:val="007419BE"/>
    <w:rsid w:val="0074315D"/>
    <w:rsid w:val="0074333D"/>
    <w:rsid w:val="00743376"/>
    <w:rsid w:val="00743499"/>
    <w:rsid w:val="00743D8A"/>
    <w:rsid w:val="007444F2"/>
    <w:rsid w:val="007445A0"/>
    <w:rsid w:val="0074524B"/>
    <w:rsid w:val="0074591C"/>
    <w:rsid w:val="00745E91"/>
    <w:rsid w:val="00746F88"/>
    <w:rsid w:val="00747223"/>
    <w:rsid w:val="00747D8B"/>
    <w:rsid w:val="00750041"/>
    <w:rsid w:val="007503DD"/>
    <w:rsid w:val="00750AD7"/>
    <w:rsid w:val="00751228"/>
    <w:rsid w:val="0075312A"/>
    <w:rsid w:val="00753B3B"/>
    <w:rsid w:val="00753C3D"/>
    <w:rsid w:val="00754D1C"/>
    <w:rsid w:val="007571E1"/>
    <w:rsid w:val="00757A16"/>
    <w:rsid w:val="007604B2"/>
    <w:rsid w:val="007614AB"/>
    <w:rsid w:val="00761D38"/>
    <w:rsid w:val="00762160"/>
    <w:rsid w:val="00763AB1"/>
    <w:rsid w:val="00763C38"/>
    <w:rsid w:val="0076501E"/>
    <w:rsid w:val="00765281"/>
    <w:rsid w:val="00765B5F"/>
    <w:rsid w:val="00766BAD"/>
    <w:rsid w:val="00767774"/>
    <w:rsid w:val="00767DF7"/>
    <w:rsid w:val="00770750"/>
    <w:rsid w:val="00770BBD"/>
    <w:rsid w:val="00772256"/>
    <w:rsid w:val="007725F1"/>
    <w:rsid w:val="007729A2"/>
    <w:rsid w:val="00773611"/>
    <w:rsid w:val="007755F2"/>
    <w:rsid w:val="00775EBF"/>
    <w:rsid w:val="00775F9A"/>
    <w:rsid w:val="007760D1"/>
    <w:rsid w:val="00776971"/>
    <w:rsid w:val="007769D1"/>
    <w:rsid w:val="00776CF8"/>
    <w:rsid w:val="00780A80"/>
    <w:rsid w:val="0078177E"/>
    <w:rsid w:val="007817CF"/>
    <w:rsid w:val="00782020"/>
    <w:rsid w:val="00782550"/>
    <w:rsid w:val="00782D5A"/>
    <w:rsid w:val="0078304C"/>
    <w:rsid w:val="00783673"/>
    <w:rsid w:val="007846A6"/>
    <w:rsid w:val="00784E6A"/>
    <w:rsid w:val="0078521D"/>
    <w:rsid w:val="007853E4"/>
    <w:rsid w:val="00785490"/>
    <w:rsid w:val="007856D0"/>
    <w:rsid w:val="00785CA6"/>
    <w:rsid w:val="00785EE7"/>
    <w:rsid w:val="00786330"/>
    <w:rsid w:val="007865B7"/>
    <w:rsid w:val="007865BA"/>
    <w:rsid w:val="00791415"/>
    <w:rsid w:val="00791EA7"/>
    <w:rsid w:val="007925EA"/>
    <w:rsid w:val="00793071"/>
    <w:rsid w:val="0079323A"/>
    <w:rsid w:val="00793CD8"/>
    <w:rsid w:val="00794FA2"/>
    <w:rsid w:val="00795C92"/>
    <w:rsid w:val="00796231"/>
    <w:rsid w:val="0079747F"/>
    <w:rsid w:val="00797991"/>
    <w:rsid w:val="007A063C"/>
    <w:rsid w:val="007A0BD2"/>
    <w:rsid w:val="007A1398"/>
    <w:rsid w:val="007A1597"/>
    <w:rsid w:val="007A1CB3"/>
    <w:rsid w:val="007A2D33"/>
    <w:rsid w:val="007A306F"/>
    <w:rsid w:val="007A3B7A"/>
    <w:rsid w:val="007A43A6"/>
    <w:rsid w:val="007A4A60"/>
    <w:rsid w:val="007A58A6"/>
    <w:rsid w:val="007A58CA"/>
    <w:rsid w:val="007A71F5"/>
    <w:rsid w:val="007A7B8D"/>
    <w:rsid w:val="007B00A1"/>
    <w:rsid w:val="007B00E8"/>
    <w:rsid w:val="007B0834"/>
    <w:rsid w:val="007B11B2"/>
    <w:rsid w:val="007B16C8"/>
    <w:rsid w:val="007B1EB3"/>
    <w:rsid w:val="007B2490"/>
    <w:rsid w:val="007B25E3"/>
    <w:rsid w:val="007B343A"/>
    <w:rsid w:val="007B3D2D"/>
    <w:rsid w:val="007B4738"/>
    <w:rsid w:val="007B4AED"/>
    <w:rsid w:val="007B50AE"/>
    <w:rsid w:val="007B51DF"/>
    <w:rsid w:val="007B5483"/>
    <w:rsid w:val="007B57F7"/>
    <w:rsid w:val="007B61B4"/>
    <w:rsid w:val="007B7223"/>
    <w:rsid w:val="007B78F8"/>
    <w:rsid w:val="007B79F6"/>
    <w:rsid w:val="007C05DD"/>
    <w:rsid w:val="007C0BAA"/>
    <w:rsid w:val="007C12FA"/>
    <w:rsid w:val="007C13EA"/>
    <w:rsid w:val="007C1BB5"/>
    <w:rsid w:val="007C317A"/>
    <w:rsid w:val="007C364E"/>
    <w:rsid w:val="007C36B9"/>
    <w:rsid w:val="007C3D18"/>
    <w:rsid w:val="007C49C9"/>
    <w:rsid w:val="007C60BF"/>
    <w:rsid w:val="007C6A07"/>
    <w:rsid w:val="007C75A1"/>
    <w:rsid w:val="007C77A5"/>
    <w:rsid w:val="007C78E9"/>
    <w:rsid w:val="007D0306"/>
    <w:rsid w:val="007D04E5"/>
    <w:rsid w:val="007D1E7E"/>
    <w:rsid w:val="007D367F"/>
    <w:rsid w:val="007D3AC8"/>
    <w:rsid w:val="007D4E4C"/>
    <w:rsid w:val="007D5402"/>
    <w:rsid w:val="007D5901"/>
    <w:rsid w:val="007D5927"/>
    <w:rsid w:val="007D6F15"/>
    <w:rsid w:val="007D7526"/>
    <w:rsid w:val="007D7D03"/>
    <w:rsid w:val="007E0E2F"/>
    <w:rsid w:val="007E15D6"/>
    <w:rsid w:val="007E2BE3"/>
    <w:rsid w:val="007E2F1A"/>
    <w:rsid w:val="007E3402"/>
    <w:rsid w:val="007E4610"/>
    <w:rsid w:val="007E4667"/>
    <w:rsid w:val="007E4715"/>
    <w:rsid w:val="007E505B"/>
    <w:rsid w:val="007E52B3"/>
    <w:rsid w:val="007E5679"/>
    <w:rsid w:val="007E5F06"/>
    <w:rsid w:val="007E6111"/>
    <w:rsid w:val="007E632C"/>
    <w:rsid w:val="007E6D89"/>
    <w:rsid w:val="007E6D9D"/>
    <w:rsid w:val="007E7091"/>
    <w:rsid w:val="007E7645"/>
    <w:rsid w:val="007E78C8"/>
    <w:rsid w:val="007E7A71"/>
    <w:rsid w:val="007E7D33"/>
    <w:rsid w:val="007F01F3"/>
    <w:rsid w:val="007F07E4"/>
    <w:rsid w:val="007F0D74"/>
    <w:rsid w:val="007F36E2"/>
    <w:rsid w:val="007F3777"/>
    <w:rsid w:val="007F3CE5"/>
    <w:rsid w:val="007F4FF6"/>
    <w:rsid w:val="007F6035"/>
    <w:rsid w:val="007F64D3"/>
    <w:rsid w:val="007F65A6"/>
    <w:rsid w:val="00800BAF"/>
    <w:rsid w:val="00803FAE"/>
    <w:rsid w:val="00804D8F"/>
    <w:rsid w:val="008059FE"/>
    <w:rsid w:val="0080605F"/>
    <w:rsid w:val="008063A1"/>
    <w:rsid w:val="008065EE"/>
    <w:rsid w:val="00806770"/>
    <w:rsid w:val="00806B3E"/>
    <w:rsid w:val="00806F7A"/>
    <w:rsid w:val="00807786"/>
    <w:rsid w:val="00807DE7"/>
    <w:rsid w:val="00810EC1"/>
    <w:rsid w:val="00811253"/>
    <w:rsid w:val="00811339"/>
    <w:rsid w:val="00811A11"/>
    <w:rsid w:val="00811FCB"/>
    <w:rsid w:val="00812CCD"/>
    <w:rsid w:val="00814A6C"/>
    <w:rsid w:val="008158D6"/>
    <w:rsid w:val="00815CB1"/>
    <w:rsid w:val="00816784"/>
    <w:rsid w:val="008169E2"/>
    <w:rsid w:val="00816BA4"/>
    <w:rsid w:val="00817196"/>
    <w:rsid w:val="00817682"/>
    <w:rsid w:val="0082009B"/>
    <w:rsid w:val="00822592"/>
    <w:rsid w:val="00822B19"/>
    <w:rsid w:val="0082341A"/>
    <w:rsid w:val="008235DB"/>
    <w:rsid w:val="00824AB4"/>
    <w:rsid w:val="00824F64"/>
    <w:rsid w:val="00825C42"/>
    <w:rsid w:val="00825D25"/>
    <w:rsid w:val="00826605"/>
    <w:rsid w:val="00826640"/>
    <w:rsid w:val="00826A14"/>
    <w:rsid w:val="00826C00"/>
    <w:rsid w:val="00827101"/>
    <w:rsid w:val="00827D6F"/>
    <w:rsid w:val="00827E68"/>
    <w:rsid w:val="00830903"/>
    <w:rsid w:val="00831547"/>
    <w:rsid w:val="00833697"/>
    <w:rsid w:val="00834299"/>
    <w:rsid w:val="00834C14"/>
    <w:rsid w:val="00835396"/>
    <w:rsid w:val="00835D1B"/>
    <w:rsid w:val="00836544"/>
    <w:rsid w:val="008376AC"/>
    <w:rsid w:val="008378BC"/>
    <w:rsid w:val="00837A31"/>
    <w:rsid w:val="008408B6"/>
    <w:rsid w:val="008409E1"/>
    <w:rsid w:val="008416A3"/>
    <w:rsid w:val="00842FE2"/>
    <w:rsid w:val="0084314E"/>
    <w:rsid w:val="00844025"/>
    <w:rsid w:val="00844120"/>
    <w:rsid w:val="008444E8"/>
    <w:rsid w:val="00844E80"/>
    <w:rsid w:val="00845E82"/>
    <w:rsid w:val="00846488"/>
    <w:rsid w:val="00846B27"/>
    <w:rsid w:val="00846C0F"/>
    <w:rsid w:val="00846FE7"/>
    <w:rsid w:val="008474CF"/>
    <w:rsid w:val="00847D8E"/>
    <w:rsid w:val="00850B31"/>
    <w:rsid w:val="00850D70"/>
    <w:rsid w:val="00851A08"/>
    <w:rsid w:val="00852985"/>
    <w:rsid w:val="00852B86"/>
    <w:rsid w:val="00853F36"/>
    <w:rsid w:val="00854053"/>
    <w:rsid w:val="00854EE7"/>
    <w:rsid w:val="00855AC3"/>
    <w:rsid w:val="00856911"/>
    <w:rsid w:val="008572D9"/>
    <w:rsid w:val="008577E4"/>
    <w:rsid w:val="00857A22"/>
    <w:rsid w:val="008605B3"/>
    <w:rsid w:val="008609E5"/>
    <w:rsid w:val="00860E85"/>
    <w:rsid w:val="00860F9B"/>
    <w:rsid w:val="0086117E"/>
    <w:rsid w:val="00861247"/>
    <w:rsid w:val="00861CDB"/>
    <w:rsid w:val="008625B7"/>
    <w:rsid w:val="00862662"/>
    <w:rsid w:val="00863053"/>
    <w:rsid w:val="00864E87"/>
    <w:rsid w:val="0086562B"/>
    <w:rsid w:val="00867452"/>
    <w:rsid w:val="008677FD"/>
    <w:rsid w:val="00867EAB"/>
    <w:rsid w:val="008701E7"/>
    <w:rsid w:val="008706D4"/>
    <w:rsid w:val="00870BF6"/>
    <w:rsid w:val="00870F25"/>
    <w:rsid w:val="00870F8A"/>
    <w:rsid w:val="00871563"/>
    <w:rsid w:val="008719A4"/>
    <w:rsid w:val="00871D23"/>
    <w:rsid w:val="00872829"/>
    <w:rsid w:val="00873A7E"/>
    <w:rsid w:val="00874312"/>
    <w:rsid w:val="0087437C"/>
    <w:rsid w:val="008745E0"/>
    <w:rsid w:val="00875609"/>
    <w:rsid w:val="008757A1"/>
    <w:rsid w:val="00875CD7"/>
    <w:rsid w:val="00876878"/>
    <w:rsid w:val="00876B4D"/>
    <w:rsid w:val="00877082"/>
    <w:rsid w:val="00877C11"/>
    <w:rsid w:val="00877F18"/>
    <w:rsid w:val="008805A9"/>
    <w:rsid w:val="00883310"/>
    <w:rsid w:val="00883C35"/>
    <w:rsid w:val="00883E94"/>
    <w:rsid w:val="0088439B"/>
    <w:rsid w:val="008846BF"/>
    <w:rsid w:val="0088507A"/>
    <w:rsid w:val="0088595C"/>
    <w:rsid w:val="00886790"/>
    <w:rsid w:val="0088727F"/>
    <w:rsid w:val="00887F7C"/>
    <w:rsid w:val="00890D22"/>
    <w:rsid w:val="00890F19"/>
    <w:rsid w:val="0089171C"/>
    <w:rsid w:val="00891C34"/>
    <w:rsid w:val="00891D42"/>
    <w:rsid w:val="008921EF"/>
    <w:rsid w:val="00892AED"/>
    <w:rsid w:val="00893406"/>
    <w:rsid w:val="008937D1"/>
    <w:rsid w:val="008941E3"/>
    <w:rsid w:val="00894A88"/>
    <w:rsid w:val="00895386"/>
    <w:rsid w:val="00896505"/>
    <w:rsid w:val="00897759"/>
    <w:rsid w:val="008A0447"/>
    <w:rsid w:val="008A09CB"/>
    <w:rsid w:val="008A21FF"/>
    <w:rsid w:val="008A2CE2"/>
    <w:rsid w:val="008A30AC"/>
    <w:rsid w:val="008A3205"/>
    <w:rsid w:val="008A3D54"/>
    <w:rsid w:val="008A44B8"/>
    <w:rsid w:val="008A4916"/>
    <w:rsid w:val="008A51A8"/>
    <w:rsid w:val="008A54C7"/>
    <w:rsid w:val="008A55F3"/>
    <w:rsid w:val="008A77D8"/>
    <w:rsid w:val="008B0480"/>
    <w:rsid w:val="008B0483"/>
    <w:rsid w:val="008B0B77"/>
    <w:rsid w:val="008B120C"/>
    <w:rsid w:val="008B1475"/>
    <w:rsid w:val="008B25EB"/>
    <w:rsid w:val="008B35B0"/>
    <w:rsid w:val="008B39C3"/>
    <w:rsid w:val="008B51A0"/>
    <w:rsid w:val="008B5793"/>
    <w:rsid w:val="008B592A"/>
    <w:rsid w:val="008B5B59"/>
    <w:rsid w:val="008B65EC"/>
    <w:rsid w:val="008B6E33"/>
    <w:rsid w:val="008B7B5C"/>
    <w:rsid w:val="008B7CEB"/>
    <w:rsid w:val="008C0ABB"/>
    <w:rsid w:val="008C0C99"/>
    <w:rsid w:val="008C104B"/>
    <w:rsid w:val="008C2017"/>
    <w:rsid w:val="008C285A"/>
    <w:rsid w:val="008C39CD"/>
    <w:rsid w:val="008C4958"/>
    <w:rsid w:val="008C4BAA"/>
    <w:rsid w:val="008C4E35"/>
    <w:rsid w:val="008C55CD"/>
    <w:rsid w:val="008C5F6C"/>
    <w:rsid w:val="008C6AE8"/>
    <w:rsid w:val="008C707F"/>
    <w:rsid w:val="008C74DA"/>
    <w:rsid w:val="008C74FD"/>
    <w:rsid w:val="008C7573"/>
    <w:rsid w:val="008C7833"/>
    <w:rsid w:val="008C79EE"/>
    <w:rsid w:val="008D00A5"/>
    <w:rsid w:val="008D038E"/>
    <w:rsid w:val="008D34F1"/>
    <w:rsid w:val="008D3518"/>
    <w:rsid w:val="008D39D8"/>
    <w:rsid w:val="008D44D4"/>
    <w:rsid w:val="008D5788"/>
    <w:rsid w:val="008D6C7A"/>
    <w:rsid w:val="008D6D1A"/>
    <w:rsid w:val="008D75DD"/>
    <w:rsid w:val="008E0524"/>
    <w:rsid w:val="008E065E"/>
    <w:rsid w:val="008E0881"/>
    <w:rsid w:val="008E0927"/>
    <w:rsid w:val="008E1127"/>
    <w:rsid w:val="008E17A7"/>
    <w:rsid w:val="008E1909"/>
    <w:rsid w:val="008E1AC5"/>
    <w:rsid w:val="008E1C99"/>
    <w:rsid w:val="008E2F02"/>
    <w:rsid w:val="008E6AFB"/>
    <w:rsid w:val="008E7979"/>
    <w:rsid w:val="008E7A94"/>
    <w:rsid w:val="008E7E97"/>
    <w:rsid w:val="008F0173"/>
    <w:rsid w:val="008F02A6"/>
    <w:rsid w:val="008F0CCA"/>
    <w:rsid w:val="008F1EAB"/>
    <w:rsid w:val="008F2A00"/>
    <w:rsid w:val="008F3216"/>
    <w:rsid w:val="008F33DC"/>
    <w:rsid w:val="008F477F"/>
    <w:rsid w:val="008F54AC"/>
    <w:rsid w:val="008F679C"/>
    <w:rsid w:val="008F6D6C"/>
    <w:rsid w:val="009010CC"/>
    <w:rsid w:val="00901548"/>
    <w:rsid w:val="00901A49"/>
    <w:rsid w:val="00901E92"/>
    <w:rsid w:val="00902350"/>
    <w:rsid w:val="00902AE8"/>
    <w:rsid w:val="009030D3"/>
    <w:rsid w:val="0090336B"/>
    <w:rsid w:val="009038FB"/>
    <w:rsid w:val="009047D9"/>
    <w:rsid w:val="00904BE5"/>
    <w:rsid w:val="009051E5"/>
    <w:rsid w:val="009053AA"/>
    <w:rsid w:val="009053CD"/>
    <w:rsid w:val="009053F6"/>
    <w:rsid w:val="009061A3"/>
    <w:rsid w:val="00906939"/>
    <w:rsid w:val="00907912"/>
    <w:rsid w:val="00910784"/>
    <w:rsid w:val="00910AE0"/>
    <w:rsid w:val="00910B7D"/>
    <w:rsid w:val="00911D63"/>
    <w:rsid w:val="00911DFB"/>
    <w:rsid w:val="00912395"/>
    <w:rsid w:val="00912C2A"/>
    <w:rsid w:val="009139D9"/>
    <w:rsid w:val="00914937"/>
    <w:rsid w:val="00914AD8"/>
    <w:rsid w:val="00914EC2"/>
    <w:rsid w:val="00915954"/>
    <w:rsid w:val="009159D8"/>
    <w:rsid w:val="00916079"/>
    <w:rsid w:val="00916E34"/>
    <w:rsid w:val="00917401"/>
    <w:rsid w:val="009178DD"/>
    <w:rsid w:val="00917C99"/>
    <w:rsid w:val="00917CE9"/>
    <w:rsid w:val="00917E72"/>
    <w:rsid w:val="00920BF2"/>
    <w:rsid w:val="00921598"/>
    <w:rsid w:val="0092165C"/>
    <w:rsid w:val="00922010"/>
    <w:rsid w:val="009220C5"/>
    <w:rsid w:val="00922333"/>
    <w:rsid w:val="0092252B"/>
    <w:rsid w:val="00922B3F"/>
    <w:rsid w:val="00922C8C"/>
    <w:rsid w:val="00923B08"/>
    <w:rsid w:val="00923DA2"/>
    <w:rsid w:val="00925BB6"/>
    <w:rsid w:val="009270F7"/>
    <w:rsid w:val="00927965"/>
    <w:rsid w:val="00927E23"/>
    <w:rsid w:val="009301A2"/>
    <w:rsid w:val="009302E1"/>
    <w:rsid w:val="009307A1"/>
    <w:rsid w:val="00930D1C"/>
    <w:rsid w:val="009311D0"/>
    <w:rsid w:val="009314BD"/>
    <w:rsid w:val="00931BA4"/>
    <w:rsid w:val="00931BD9"/>
    <w:rsid w:val="00935004"/>
    <w:rsid w:val="0093588B"/>
    <w:rsid w:val="00935989"/>
    <w:rsid w:val="009368F3"/>
    <w:rsid w:val="00941636"/>
    <w:rsid w:val="009417C5"/>
    <w:rsid w:val="0094241D"/>
    <w:rsid w:val="00943742"/>
    <w:rsid w:val="00943BFA"/>
    <w:rsid w:val="009449FE"/>
    <w:rsid w:val="009457C0"/>
    <w:rsid w:val="00945998"/>
    <w:rsid w:val="00945C05"/>
    <w:rsid w:val="00946945"/>
    <w:rsid w:val="00946ABD"/>
    <w:rsid w:val="00946B25"/>
    <w:rsid w:val="00946D2F"/>
    <w:rsid w:val="00947713"/>
    <w:rsid w:val="00947A19"/>
    <w:rsid w:val="00950DE7"/>
    <w:rsid w:val="0095185C"/>
    <w:rsid w:val="00951A41"/>
    <w:rsid w:val="00951DA4"/>
    <w:rsid w:val="00953734"/>
    <w:rsid w:val="00953920"/>
    <w:rsid w:val="00953D47"/>
    <w:rsid w:val="00953D52"/>
    <w:rsid w:val="00954DED"/>
    <w:rsid w:val="00955888"/>
    <w:rsid w:val="009564F7"/>
    <w:rsid w:val="0095680B"/>
    <w:rsid w:val="0095681E"/>
    <w:rsid w:val="009572B5"/>
    <w:rsid w:val="009572D4"/>
    <w:rsid w:val="009573E0"/>
    <w:rsid w:val="00957A6A"/>
    <w:rsid w:val="00961060"/>
    <w:rsid w:val="0096120E"/>
    <w:rsid w:val="009616F8"/>
    <w:rsid w:val="00961921"/>
    <w:rsid w:val="00962054"/>
    <w:rsid w:val="009620DB"/>
    <w:rsid w:val="0096430A"/>
    <w:rsid w:val="00964537"/>
    <w:rsid w:val="00964E78"/>
    <w:rsid w:val="009652C1"/>
    <w:rsid w:val="0096554B"/>
    <w:rsid w:val="0096584A"/>
    <w:rsid w:val="00966811"/>
    <w:rsid w:val="00967C81"/>
    <w:rsid w:val="009703CB"/>
    <w:rsid w:val="0097117C"/>
    <w:rsid w:val="00971A4C"/>
    <w:rsid w:val="00971F08"/>
    <w:rsid w:val="00972021"/>
    <w:rsid w:val="0097324C"/>
    <w:rsid w:val="009751D4"/>
    <w:rsid w:val="0097603D"/>
    <w:rsid w:val="0097616F"/>
    <w:rsid w:val="0097690D"/>
    <w:rsid w:val="00976949"/>
    <w:rsid w:val="00976AE8"/>
    <w:rsid w:val="0097714A"/>
    <w:rsid w:val="009800D3"/>
    <w:rsid w:val="00980477"/>
    <w:rsid w:val="0098101D"/>
    <w:rsid w:val="00981199"/>
    <w:rsid w:val="00982CFF"/>
    <w:rsid w:val="00984A22"/>
    <w:rsid w:val="00985253"/>
    <w:rsid w:val="009853B3"/>
    <w:rsid w:val="009856F8"/>
    <w:rsid w:val="00985AF0"/>
    <w:rsid w:val="009871F1"/>
    <w:rsid w:val="00987AF3"/>
    <w:rsid w:val="00990123"/>
    <w:rsid w:val="00990630"/>
    <w:rsid w:val="00990BC2"/>
    <w:rsid w:val="00991195"/>
    <w:rsid w:val="0099123D"/>
    <w:rsid w:val="00991761"/>
    <w:rsid w:val="009934BE"/>
    <w:rsid w:val="00993A75"/>
    <w:rsid w:val="00994877"/>
    <w:rsid w:val="00994DCA"/>
    <w:rsid w:val="009960EC"/>
    <w:rsid w:val="009970DD"/>
    <w:rsid w:val="00997A49"/>
    <w:rsid w:val="00997DD2"/>
    <w:rsid w:val="009A0FBA"/>
    <w:rsid w:val="009A1601"/>
    <w:rsid w:val="009A2038"/>
    <w:rsid w:val="009A336A"/>
    <w:rsid w:val="009A3BB6"/>
    <w:rsid w:val="009A4230"/>
    <w:rsid w:val="009A462D"/>
    <w:rsid w:val="009A5CBA"/>
    <w:rsid w:val="009A6E62"/>
    <w:rsid w:val="009A7303"/>
    <w:rsid w:val="009B00CE"/>
    <w:rsid w:val="009B152C"/>
    <w:rsid w:val="009B1F30"/>
    <w:rsid w:val="009B2046"/>
    <w:rsid w:val="009B2EF9"/>
    <w:rsid w:val="009B3807"/>
    <w:rsid w:val="009B3AC2"/>
    <w:rsid w:val="009B3D4D"/>
    <w:rsid w:val="009B47CA"/>
    <w:rsid w:val="009B4DF4"/>
    <w:rsid w:val="009B528F"/>
    <w:rsid w:val="009B564E"/>
    <w:rsid w:val="009B5890"/>
    <w:rsid w:val="009B5BE2"/>
    <w:rsid w:val="009B5CB1"/>
    <w:rsid w:val="009B6571"/>
    <w:rsid w:val="009B7E87"/>
    <w:rsid w:val="009B7F7F"/>
    <w:rsid w:val="009C0169"/>
    <w:rsid w:val="009C15CD"/>
    <w:rsid w:val="009C403E"/>
    <w:rsid w:val="009C46D9"/>
    <w:rsid w:val="009D17BE"/>
    <w:rsid w:val="009D192D"/>
    <w:rsid w:val="009D232A"/>
    <w:rsid w:val="009D29AE"/>
    <w:rsid w:val="009D2FCA"/>
    <w:rsid w:val="009D3613"/>
    <w:rsid w:val="009D42B1"/>
    <w:rsid w:val="009D4FBE"/>
    <w:rsid w:val="009D4FF0"/>
    <w:rsid w:val="009D63D3"/>
    <w:rsid w:val="009D6775"/>
    <w:rsid w:val="009D6EFF"/>
    <w:rsid w:val="009D703C"/>
    <w:rsid w:val="009D718F"/>
    <w:rsid w:val="009D7969"/>
    <w:rsid w:val="009E0259"/>
    <w:rsid w:val="009E068F"/>
    <w:rsid w:val="009E09A4"/>
    <w:rsid w:val="009E14E0"/>
    <w:rsid w:val="009E1634"/>
    <w:rsid w:val="009E2952"/>
    <w:rsid w:val="009E35DB"/>
    <w:rsid w:val="009E47A3"/>
    <w:rsid w:val="009E525F"/>
    <w:rsid w:val="009E5627"/>
    <w:rsid w:val="009E5963"/>
    <w:rsid w:val="009E6A7E"/>
    <w:rsid w:val="009F08F3"/>
    <w:rsid w:val="009F0F0D"/>
    <w:rsid w:val="009F26BF"/>
    <w:rsid w:val="009F344F"/>
    <w:rsid w:val="009F364E"/>
    <w:rsid w:val="009F3A28"/>
    <w:rsid w:val="009F4D4E"/>
    <w:rsid w:val="009F4DC1"/>
    <w:rsid w:val="009F4F2A"/>
    <w:rsid w:val="009F5170"/>
    <w:rsid w:val="009F534B"/>
    <w:rsid w:val="009F5559"/>
    <w:rsid w:val="009F749A"/>
    <w:rsid w:val="009F7E01"/>
    <w:rsid w:val="009F7EED"/>
    <w:rsid w:val="00A001E4"/>
    <w:rsid w:val="00A00286"/>
    <w:rsid w:val="00A015CC"/>
    <w:rsid w:val="00A02237"/>
    <w:rsid w:val="00A02547"/>
    <w:rsid w:val="00A02E44"/>
    <w:rsid w:val="00A031D8"/>
    <w:rsid w:val="00A0393F"/>
    <w:rsid w:val="00A03CF4"/>
    <w:rsid w:val="00A03D59"/>
    <w:rsid w:val="00A03E48"/>
    <w:rsid w:val="00A04734"/>
    <w:rsid w:val="00A048A8"/>
    <w:rsid w:val="00A04A46"/>
    <w:rsid w:val="00A04F49"/>
    <w:rsid w:val="00A0580B"/>
    <w:rsid w:val="00A06677"/>
    <w:rsid w:val="00A07C43"/>
    <w:rsid w:val="00A10747"/>
    <w:rsid w:val="00A11C8C"/>
    <w:rsid w:val="00A12539"/>
    <w:rsid w:val="00A13C3F"/>
    <w:rsid w:val="00A13E54"/>
    <w:rsid w:val="00A14747"/>
    <w:rsid w:val="00A166BB"/>
    <w:rsid w:val="00A16B87"/>
    <w:rsid w:val="00A17A39"/>
    <w:rsid w:val="00A17C69"/>
    <w:rsid w:val="00A17F63"/>
    <w:rsid w:val="00A2193B"/>
    <w:rsid w:val="00A22CE9"/>
    <w:rsid w:val="00A22CF2"/>
    <w:rsid w:val="00A22ED9"/>
    <w:rsid w:val="00A2315D"/>
    <w:rsid w:val="00A2351A"/>
    <w:rsid w:val="00A23AD8"/>
    <w:rsid w:val="00A2575A"/>
    <w:rsid w:val="00A264A9"/>
    <w:rsid w:val="00A26777"/>
    <w:rsid w:val="00A26DCF"/>
    <w:rsid w:val="00A27785"/>
    <w:rsid w:val="00A27BDA"/>
    <w:rsid w:val="00A30187"/>
    <w:rsid w:val="00A30D4C"/>
    <w:rsid w:val="00A318FE"/>
    <w:rsid w:val="00A32152"/>
    <w:rsid w:val="00A325F1"/>
    <w:rsid w:val="00A32A43"/>
    <w:rsid w:val="00A33186"/>
    <w:rsid w:val="00A3337D"/>
    <w:rsid w:val="00A342D0"/>
    <w:rsid w:val="00A3448A"/>
    <w:rsid w:val="00A36297"/>
    <w:rsid w:val="00A363C3"/>
    <w:rsid w:val="00A36BC8"/>
    <w:rsid w:val="00A37AEC"/>
    <w:rsid w:val="00A4002C"/>
    <w:rsid w:val="00A4051A"/>
    <w:rsid w:val="00A4088A"/>
    <w:rsid w:val="00A40C42"/>
    <w:rsid w:val="00A40DF9"/>
    <w:rsid w:val="00A41E2B"/>
    <w:rsid w:val="00A434D0"/>
    <w:rsid w:val="00A43A06"/>
    <w:rsid w:val="00A44BCA"/>
    <w:rsid w:val="00A44C2B"/>
    <w:rsid w:val="00A44D71"/>
    <w:rsid w:val="00A459E3"/>
    <w:rsid w:val="00A45B74"/>
    <w:rsid w:val="00A46913"/>
    <w:rsid w:val="00A47C26"/>
    <w:rsid w:val="00A513EF"/>
    <w:rsid w:val="00A519F6"/>
    <w:rsid w:val="00A51EDE"/>
    <w:rsid w:val="00A52E1D"/>
    <w:rsid w:val="00A54075"/>
    <w:rsid w:val="00A552C3"/>
    <w:rsid w:val="00A558F1"/>
    <w:rsid w:val="00A56733"/>
    <w:rsid w:val="00A57A87"/>
    <w:rsid w:val="00A610AE"/>
    <w:rsid w:val="00A61174"/>
    <w:rsid w:val="00A61499"/>
    <w:rsid w:val="00A61584"/>
    <w:rsid w:val="00A615D0"/>
    <w:rsid w:val="00A628C6"/>
    <w:rsid w:val="00A62A77"/>
    <w:rsid w:val="00A63483"/>
    <w:rsid w:val="00A6479C"/>
    <w:rsid w:val="00A64E49"/>
    <w:rsid w:val="00A6540B"/>
    <w:rsid w:val="00A657D7"/>
    <w:rsid w:val="00A6594C"/>
    <w:rsid w:val="00A65CED"/>
    <w:rsid w:val="00A660AC"/>
    <w:rsid w:val="00A664FE"/>
    <w:rsid w:val="00A668D6"/>
    <w:rsid w:val="00A66F9C"/>
    <w:rsid w:val="00A6729D"/>
    <w:rsid w:val="00A67E6C"/>
    <w:rsid w:val="00A71B99"/>
    <w:rsid w:val="00A73351"/>
    <w:rsid w:val="00A739D0"/>
    <w:rsid w:val="00A73D29"/>
    <w:rsid w:val="00A7467C"/>
    <w:rsid w:val="00A747F9"/>
    <w:rsid w:val="00A748C8"/>
    <w:rsid w:val="00A74F74"/>
    <w:rsid w:val="00A76029"/>
    <w:rsid w:val="00A761D4"/>
    <w:rsid w:val="00A761F1"/>
    <w:rsid w:val="00A76B91"/>
    <w:rsid w:val="00A77EC4"/>
    <w:rsid w:val="00A80E8C"/>
    <w:rsid w:val="00A83409"/>
    <w:rsid w:val="00A83469"/>
    <w:rsid w:val="00A83E37"/>
    <w:rsid w:val="00A83F05"/>
    <w:rsid w:val="00A84304"/>
    <w:rsid w:val="00A8509A"/>
    <w:rsid w:val="00A85CDA"/>
    <w:rsid w:val="00A8768C"/>
    <w:rsid w:val="00A879B3"/>
    <w:rsid w:val="00A913E2"/>
    <w:rsid w:val="00A92879"/>
    <w:rsid w:val="00A92A97"/>
    <w:rsid w:val="00A934CD"/>
    <w:rsid w:val="00A9442A"/>
    <w:rsid w:val="00A9509D"/>
    <w:rsid w:val="00A957DA"/>
    <w:rsid w:val="00AA016F"/>
    <w:rsid w:val="00AA0182"/>
    <w:rsid w:val="00AA13A3"/>
    <w:rsid w:val="00AA1ED6"/>
    <w:rsid w:val="00AA1F86"/>
    <w:rsid w:val="00AA2935"/>
    <w:rsid w:val="00AA2E15"/>
    <w:rsid w:val="00AA3375"/>
    <w:rsid w:val="00AA35CC"/>
    <w:rsid w:val="00AA3A09"/>
    <w:rsid w:val="00AA4FDC"/>
    <w:rsid w:val="00AA51D6"/>
    <w:rsid w:val="00AA538B"/>
    <w:rsid w:val="00AA5D94"/>
    <w:rsid w:val="00AA5DCC"/>
    <w:rsid w:val="00AA634D"/>
    <w:rsid w:val="00AA6412"/>
    <w:rsid w:val="00AA7CFE"/>
    <w:rsid w:val="00AB0BC8"/>
    <w:rsid w:val="00AB11CA"/>
    <w:rsid w:val="00AB14D9"/>
    <w:rsid w:val="00AB1ABD"/>
    <w:rsid w:val="00AB2000"/>
    <w:rsid w:val="00AB4AB8"/>
    <w:rsid w:val="00AB52EB"/>
    <w:rsid w:val="00AB5A6E"/>
    <w:rsid w:val="00AB655E"/>
    <w:rsid w:val="00AB6F7E"/>
    <w:rsid w:val="00AB7D1B"/>
    <w:rsid w:val="00AC007F"/>
    <w:rsid w:val="00AC021B"/>
    <w:rsid w:val="00AC027A"/>
    <w:rsid w:val="00AC08F7"/>
    <w:rsid w:val="00AC0B2B"/>
    <w:rsid w:val="00AC1373"/>
    <w:rsid w:val="00AC13DD"/>
    <w:rsid w:val="00AC18D2"/>
    <w:rsid w:val="00AC1D7D"/>
    <w:rsid w:val="00AC276E"/>
    <w:rsid w:val="00AC294C"/>
    <w:rsid w:val="00AC2ECD"/>
    <w:rsid w:val="00AC3119"/>
    <w:rsid w:val="00AC323C"/>
    <w:rsid w:val="00AC3805"/>
    <w:rsid w:val="00AC3836"/>
    <w:rsid w:val="00AC3E7F"/>
    <w:rsid w:val="00AC4299"/>
    <w:rsid w:val="00AC49FB"/>
    <w:rsid w:val="00AC5783"/>
    <w:rsid w:val="00AC5A10"/>
    <w:rsid w:val="00AC72F3"/>
    <w:rsid w:val="00AD0AA3"/>
    <w:rsid w:val="00AD15C7"/>
    <w:rsid w:val="00AD33C2"/>
    <w:rsid w:val="00AD3F94"/>
    <w:rsid w:val="00AD4A5A"/>
    <w:rsid w:val="00AD4D42"/>
    <w:rsid w:val="00AD5389"/>
    <w:rsid w:val="00AD5A61"/>
    <w:rsid w:val="00AD5FAA"/>
    <w:rsid w:val="00AD77C6"/>
    <w:rsid w:val="00AE0DA7"/>
    <w:rsid w:val="00AE19E7"/>
    <w:rsid w:val="00AE1E65"/>
    <w:rsid w:val="00AE20C5"/>
    <w:rsid w:val="00AE27AC"/>
    <w:rsid w:val="00AE2FA6"/>
    <w:rsid w:val="00AE40E0"/>
    <w:rsid w:val="00AE4781"/>
    <w:rsid w:val="00AE4DBA"/>
    <w:rsid w:val="00AE4F07"/>
    <w:rsid w:val="00AE5A5E"/>
    <w:rsid w:val="00AE6121"/>
    <w:rsid w:val="00AE686F"/>
    <w:rsid w:val="00AE6A0D"/>
    <w:rsid w:val="00AE6FF7"/>
    <w:rsid w:val="00AF0400"/>
    <w:rsid w:val="00AF0AC0"/>
    <w:rsid w:val="00AF1AF4"/>
    <w:rsid w:val="00AF1C5D"/>
    <w:rsid w:val="00AF232C"/>
    <w:rsid w:val="00AF2BDB"/>
    <w:rsid w:val="00AF3273"/>
    <w:rsid w:val="00AF367E"/>
    <w:rsid w:val="00AF3B03"/>
    <w:rsid w:val="00AF42D7"/>
    <w:rsid w:val="00AF4494"/>
    <w:rsid w:val="00AF74AC"/>
    <w:rsid w:val="00B006C8"/>
    <w:rsid w:val="00B006FE"/>
    <w:rsid w:val="00B007CB"/>
    <w:rsid w:val="00B00CCE"/>
    <w:rsid w:val="00B0292E"/>
    <w:rsid w:val="00B02AA9"/>
    <w:rsid w:val="00B02FA3"/>
    <w:rsid w:val="00B03143"/>
    <w:rsid w:val="00B031D6"/>
    <w:rsid w:val="00B041DE"/>
    <w:rsid w:val="00B04438"/>
    <w:rsid w:val="00B05084"/>
    <w:rsid w:val="00B05CAD"/>
    <w:rsid w:val="00B06129"/>
    <w:rsid w:val="00B06475"/>
    <w:rsid w:val="00B07061"/>
    <w:rsid w:val="00B07093"/>
    <w:rsid w:val="00B074CD"/>
    <w:rsid w:val="00B07D10"/>
    <w:rsid w:val="00B1001C"/>
    <w:rsid w:val="00B10941"/>
    <w:rsid w:val="00B11187"/>
    <w:rsid w:val="00B11EA9"/>
    <w:rsid w:val="00B120C5"/>
    <w:rsid w:val="00B12259"/>
    <w:rsid w:val="00B12516"/>
    <w:rsid w:val="00B1274E"/>
    <w:rsid w:val="00B1325C"/>
    <w:rsid w:val="00B14AFA"/>
    <w:rsid w:val="00B14EAD"/>
    <w:rsid w:val="00B157F9"/>
    <w:rsid w:val="00B1755E"/>
    <w:rsid w:val="00B17757"/>
    <w:rsid w:val="00B17E61"/>
    <w:rsid w:val="00B20256"/>
    <w:rsid w:val="00B20D09"/>
    <w:rsid w:val="00B217EA"/>
    <w:rsid w:val="00B2183A"/>
    <w:rsid w:val="00B23055"/>
    <w:rsid w:val="00B230D2"/>
    <w:rsid w:val="00B2430D"/>
    <w:rsid w:val="00B2463C"/>
    <w:rsid w:val="00B24E7C"/>
    <w:rsid w:val="00B259AC"/>
    <w:rsid w:val="00B2618D"/>
    <w:rsid w:val="00B26384"/>
    <w:rsid w:val="00B26C8B"/>
    <w:rsid w:val="00B2763F"/>
    <w:rsid w:val="00B27654"/>
    <w:rsid w:val="00B27AAC"/>
    <w:rsid w:val="00B30929"/>
    <w:rsid w:val="00B30B75"/>
    <w:rsid w:val="00B312A5"/>
    <w:rsid w:val="00B31F09"/>
    <w:rsid w:val="00B323C1"/>
    <w:rsid w:val="00B344C6"/>
    <w:rsid w:val="00B361BA"/>
    <w:rsid w:val="00B36C46"/>
    <w:rsid w:val="00B372AA"/>
    <w:rsid w:val="00B4026B"/>
    <w:rsid w:val="00B40445"/>
    <w:rsid w:val="00B4058E"/>
    <w:rsid w:val="00B409E0"/>
    <w:rsid w:val="00B41888"/>
    <w:rsid w:val="00B41A62"/>
    <w:rsid w:val="00B41C49"/>
    <w:rsid w:val="00B42181"/>
    <w:rsid w:val="00B426A6"/>
    <w:rsid w:val="00B4343B"/>
    <w:rsid w:val="00B43B02"/>
    <w:rsid w:val="00B45A52"/>
    <w:rsid w:val="00B46175"/>
    <w:rsid w:val="00B468B7"/>
    <w:rsid w:val="00B46977"/>
    <w:rsid w:val="00B51736"/>
    <w:rsid w:val="00B52810"/>
    <w:rsid w:val="00B532F9"/>
    <w:rsid w:val="00B538AA"/>
    <w:rsid w:val="00B548B7"/>
    <w:rsid w:val="00B560D7"/>
    <w:rsid w:val="00B56D20"/>
    <w:rsid w:val="00B56DBE"/>
    <w:rsid w:val="00B570E4"/>
    <w:rsid w:val="00B57FE2"/>
    <w:rsid w:val="00B6027A"/>
    <w:rsid w:val="00B60E30"/>
    <w:rsid w:val="00B61304"/>
    <w:rsid w:val="00B61468"/>
    <w:rsid w:val="00B61942"/>
    <w:rsid w:val="00B62331"/>
    <w:rsid w:val="00B62922"/>
    <w:rsid w:val="00B62B97"/>
    <w:rsid w:val="00B62E30"/>
    <w:rsid w:val="00B63707"/>
    <w:rsid w:val="00B64CF9"/>
    <w:rsid w:val="00B664C7"/>
    <w:rsid w:val="00B66B1C"/>
    <w:rsid w:val="00B671E4"/>
    <w:rsid w:val="00B703A7"/>
    <w:rsid w:val="00B70D82"/>
    <w:rsid w:val="00B71DF5"/>
    <w:rsid w:val="00B720B7"/>
    <w:rsid w:val="00B739F6"/>
    <w:rsid w:val="00B746F2"/>
    <w:rsid w:val="00B7524B"/>
    <w:rsid w:val="00B75819"/>
    <w:rsid w:val="00B77243"/>
    <w:rsid w:val="00B779B8"/>
    <w:rsid w:val="00B80B26"/>
    <w:rsid w:val="00B80FDD"/>
    <w:rsid w:val="00B81A6C"/>
    <w:rsid w:val="00B81D4A"/>
    <w:rsid w:val="00B82E47"/>
    <w:rsid w:val="00B82F50"/>
    <w:rsid w:val="00B838EF"/>
    <w:rsid w:val="00B8397E"/>
    <w:rsid w:val="00B8486D"/>
    <w:rsid w:val="00B856B4"/>
    <w:rsid w:val="00B85DE5"/>
    <w:rsid w:val="00B865C4"/>
    <w:rsid w:val="00B87587"/>
    <w:rsid w:val="00B87BDE"/>
    <w:rsid w:val="00B90F73"/>
    <w:rsid w:val="00B9107B"/>
    <w:rsid w:val="00B9152F"/>
    <w:rsid w:val="00B92217"/>
    <w:rsid w:val="00B927D3"/>
    <w:rsid w:val="00B92A03"/>
    <w:rsid w:val="00B93B59"/>
    <w:rsid w:val="00B9406A"/>
    <w:rsid w:val="00B94E76"/>
    <w:rsid w:val="00B9530A"/>
    <w:rsid w:val="00B95915"/>
    <w:rsid w:val="00BA00B1"/>
    <w:rsid w:val="00BA0902"/>
    <w:rsid w:val="00BA0DE5"/>
    <w:rsid w:val="00BA2280"/>
    <w:rsid w:val="00BA2684"/>
    <w:rsid w:val="00BA2A08"/>
    <w:rsid w:val="00BA334D"/>
    <w:rsid w:val="00BA345B"/>
    <w:rsid w:val="00BA3947"/>
    <w:rsid w:val="00BA3E78"/>
    <w:rsid w:val="00BA4944"/>
    <w:rsid w:val="00BA54E0"/>
    <w:rsid w:val="00BA56D2"/>
    <w:rsid w:val="00BA5FE3"/>
    <w:rsid w:val="00BA6F14"/>
    <w:rsid w:val="00BA71E4"/>
    <w:rsid w:val="00BA76E0"/>
    <w:rsid w:val="00BA7749"/>
    <w:rsid w:val="00BB045C"/>
    <w:rsid w:val="00BB0C63"/>
    <w:rsid w:val="00BB0FBF"/>
    <w:rsid w:val="00BB1484"/>
    <w:rsid w:val="00BB20B6"/>
    <w:rsid w:val="00BB21CC"/>
    <w:rsid w:val="00BB2A25"/>
    <w:rsid w:val="00BB2FC0"/>
    <w:rsid w:val="00BB39B2"/>
    <w:rsid w:val="00BB51E9"/>
    <w:rsid w:val="00BB6499"/>
    <w:rsid w:val="00BB6E39"/>
    <w:rsid w:val="00BB7107"/>
    <w:rsid w:val="00BC0FDC"/>
    <w:rsid w:val="00BC2BA9"/>
    <w:rsid w:val="00BC3053"/>
    <w:rsid w:val="00BC32EF"/>
    <w:rsid w:val="00BC3BD4"/>
    <w:rsid w:val="00BC4D2E"/>
    <w:rsid w:val="00BC566B"/>
    <w:rsid w:val="00BC5CF6"/>
    <w:rsid w:val="00BC6433"/>
    <w:rsid w:val="00BC7F7D"/>
    <w:rsid w:val="00BD06AA"/>
    <w:rsid w:val="00BD2E87"/>
    <w:rsid w:val="00BD32FB"/>
    <w:rsid w:val="00BD48AC"/>
    <w:rsid w:val="00BD4FF1"/>
    <w:rsid w:val="00BD572D"/>
    <w:rsid w:val="00BD5EE9"/>
    <w:rsid w:val="00BD5F1A"/>
    <w:rsid w:val="00BD6B96"/>
    <w:rsid w:val="00BD6C46"/>
    <w:rsid w:val="00BE013D"/>
    <w:rsid w:val="00BE03E2"/>
    <w:rsid w:val="00BE1024"/>
    <w:rsid w:val="00BE115B"/>
    <w:rsid w:val="00BE1234"/>
    <w:rsid w:val="00BE2FA6"/>
    <w:rsid w:val="00BE3250"/>
    <w:rsid w:val="00BE333F"/>
    <w:rsid w:val="00BE4802"/>
    <w:rsid w:val="00BE6431"/>
    <w:rsid w:val="00BE7406"/>
    <w:rsid w:val="00BE7603"/>
    <w:rsid w:val="00BF08BA"/>
    <w:rsid w:val="00BF29BE"/>
    <w:rsid w:val="00BF2A54"/>
    <w:rsid w:val="00BF2CB5"/>
    <w:rsid w:val="00BF3279"/>
    <w:rsid w:val="00BF387B"/>
    <w:rsid w:val="00BF5E90"/>
    <w:rsid w:val="00BF6A7A"/>
    <w:rsid w:val="00BF738B"/>
    <w:rsid w:val="00BF74C7"/>
    <w:rsid w:val="00C00051"/>
    <w:rsid w:val="00C004D2"/>
    <w:rsid w:val="00C015F1"/>
    <w:rsid w:val="00C01F33"/>
    <w:rsid w:val="00C023F7"/>
    <w:rsid w:val="00C0247F"/>
    <w:rsid w:val="00C024F0"/>
    <w:rsid w:val="00C02CC6"/>
    <w:rsid w:val="00C03C91"/>
    <w:rsid w:val="00C03F9B"/>
    <w:rsid w:val="00C040F7"/>
    <w:rsid w:val="00C044AB"/>
    <w:rsid w:val="00C04C6A"/>
    <w:rsid w:val="00C0568C"/>
    <w:rsid w:val="00C05706"/>
    <w:rsid w:val="00C05F61"/>
    <w:rsid w:val="00C06FA0"/>
    <w:rsid w:val="00C07377"/>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757"/>
    <w:rsid w:val="00C168B9"/>
    <w:rsid w:val="00C16966"/>
    <w:rsid w:val="00C16D79"/>
    <w:rsid w:val="00C2053F"/>
    <w:rsid w:val="00C21CEC"/>
    <w:rsid w:val="00C2290F"/>
    <w:rsid w:val="00C24112"/>
    <w:rsid w:val="00C248E5"/>
    <w:rsid w:val="00C25A9D"/>
    <w:rsid w:val="00C25C72"/>
    <w:rsid w:val="00C268E6"/>
    <w:rsid w:val="00C279B5"/>
    <w:rsid w:val="00C27C45"/>
    <w:rsid w:val="00C30415"/>
    <w:rsid w:val="00C305B9"/>
    <w:rsid w:val="00C31541"/>
    <w:rsid w:val="00C35764"/>
    <w:rsid w:val="00C35917"/>
    <w:rsid w:val="00C37063"/>
    <w:rsid w:val="00C3719D"/>
    <w:rsid w:val="00C37938"/>
    <w:rsid w:val="00C37CB2"/>
    <w:rsid w:val="00C40974"/>
    <w:rsid w:val="00C40D9E"/>
    <w:rsid w:val="00C42018"/>
    <w:rsid w:val="00C435B3"/>
    <w:rsid w:val="00C4368D"/>
    <w:rsid w:val="00C4667C"/>
    <w:rsid w:val="00C473A5"/>
    <w:rsid w:val="00C502A7"/>
    <w:rsid w:val="00C52120"/>
    <w:rsid w:val="00C52124"/>
    <w:rsid w:val="00C526A0"/>
    <w:rsid w:val="00C52AA0"/>
    <w:rsid w:val="00C533E7"/>
    <w:rsid w:val="00C53F52"/>
    <w:rsid w:val="00C54995"/>
    <w:rsid w:val="00C549A6"/>
    <w:rsid w:val="00C54D41"/>
    <w:rsid w:val="00C559B6"/>
    <w:rsid w:val="00C562D7"/>
    <w:rsid w:val="00C56525"/>
    <w:rsid w:val="00C5749D"/>
    <w:rsid w:val="00C57EE1"/>
    <w:rsid w:val="00C60572"/>
    <w:rsid w:val="00C606B3"/>
    <w:rsid w:val="00C60783"/>
    <w:rsid w:val="00C61499"/>
    <w:rsid w:val="00C614A9"/>
    <w:rsid w:val="00C61D60"/>
    <w:rsid w:val="00C62345"/>
    <w:rsid w:val="00C62729"/>
    <w:rsid w:val="00C64672"/>
    <w:rsid w:val="00C64840"/>
    <w:rsid w:val="00C654D1"/>
    <w:rsid w:val="00C65671"/>
    <w:rsid w:val="00C65EC6"/>
    <w:rsid w:val="00C66AA2"/>
    <w:rsid w:val="00C66FAB"/>
    <w:rsid w:val="00C67CE6"/>
    <w:rsid w:val="00C70264"/>
    <w:rsid w:val="00C70667"/>
    <w:rsid w:val="00C70697"/>
    <w:rsid w:val="00C72093"/>
    <w:rsid w:val="00C72EF4"/>
    <w:rsid w:val="00C73288"/>
    <w:rsid w:val="00C744FE"/>
    <w:rsid w:val="00C75848"/>
    <w:rsid w:val="00C75D2F"/>
    <w:rsid w:val="00C767BE"/>
    <w:rsid w:val="00C768BF"/>
    <w:rsid w:val="00C76E3C"/>
    <w:rsid w:val="00C77764"/>
    <w:rsid w:val="00C7782F"/>
    <w:rsid w:val="00C806F9"/>
    <w:rsid w:val="00C810C4"/>
    <w:rsid w:val="00C8134D"/>
    <w:rsid w:val="00C81568"/>
    <w:rsid w:val="00C81FB2"/>
    <w:rsid w:val="00C81FF9"/>
    <w:rsid w:val="00C82F01"/>
    <w:rsid w:val="00C83F7A"/>
    <w:rsid w:val="00C84621"/>
    <w:rsid w:val="00C85C61"/>
    <w:rsid w:val="00C86A5A"/>
    <w:rsid w:val="00C86E5C"/>
    <w:rsid w:val="00C874D4"/>
    <w:rsid w:val="00C8781C"/>
    <w:rsid w:val="00C87A42"/>
    <w:rsid w:val="00C9027A"/>
    <w:rsid w:val="00C9068E"/>
    <w:rsid w:val="00C90AAE"/>
    <w:rsid w:val="00C90D51"/>
    <w:rsid w:val="00C92593"/>
    <w:rsid w:val="00C92D97"/>
    <w:rsid w:val="00C92F9E"/>
    <w:rsid w:val="00C93814"/>
    <w:rsid w:val="00C9398A"/>
    <w:rsid w:val="00C93C4B"/>
    <w:rsid w:val="00C944AB"/>
    <w:rsid w:val="00C94B80"/>
    <w:rsid w:val="00C959CC"/>
    <w:rsid w:val="00C95B40"/>
    <w:rsid w:val="00C95D05"/>
    <w:rsid w:val="00C96AF6"/>
    <w:rsid w:val="00C97564"/>
    <w:rsid w:val="00C97874"/>
    <w:rsid w:val="00C97909"/>
    <w:rsid w:val="00CA03E8"/>
    <w:rsid w:val="00CA0C6C"/>
    <w:rsid w:val="00CA1A2D"/>
    <w:rsid w:val="00CA1ED8"/>
    <w:rsid w:val="00CA318E"/>
    <w:rsid w:val="00CA3B3C"/>
    <w:rsid w:val="00CA3BAD"/>
    <w:rsid w:val="00CA4AC3"/>
    <w:rsid w:val="00CA5328"/>
    <w:rsid w:val="00CA5904"/>
    <w:rsid w:val="00CA6006"/>
    <w:rsid w:val="00CA6F6F"/>
    <w:rsid w:val="00CA7C13"/>
    <w:rsid w:val="00CA7FF2"/>
    <w:rsid w:val="00CB0301"/>
    <w:rsid w:val="00CB0874"/>
    <w:rsid w:val="00CB11DC"/>
    <w:rsid w:val="00CB1603"/>
    <w:rsid w:val="00CB18A9"/>
    <w:rsid w:val="00CB19D0"/>
    <w:rsid w:val="00CB1F63"/>
    <w:rsid w:val="00CB298C"/>
    <w:rsid w:val="00CB3F8A"/>
    <w:rsid w:val="00CB46B9"/>
    <w:rsid w:val="00CB50E8"/>
    <w:rsid w:val="00CB5240"/>
    <w:rsid w:val="00CB5488"/>
    <w:rsid w:val="00CB5624"/>
    <w:rsid w:val="00CB5807"/>
    <w:rsid w:val="00CB5EEC"/>
    <w:rsid w:val="00CB6783"/>
    <w:rsid w:val="00CB691E"/>
    <w:rsid w:val="00CB7170"/>
    <w:rsid w:val="00CB7500"/>
    <w:rsid w:val="00CC040E"/>
    <w:rsid w:val="00CC0CB0"/>
    <w:rsid w:val="00CC111F"/>
    <w:rsid w:val="00CC15BB"/>
    <w:rsid w:val="00CC16DE"/>
    <w:rsid w:val="00CC182C"/>
    <w:rsid w:val="00CC1B6C"/>
    <w:rsid w:val="00CC1E21"/>
    <w:rsid w:val="00CC2011"/>
    <w:rsid w:val="00CC20E5"/>
    <w:rsid w:val="00CC295F"/>
    <w:rsid w:val="00CC2A03"/>
    <w:rsid w:val="00CC337C"/>
    <w:rsid w:val="00CC37CD"/>
    <w:rsid w:val="00CC3B73"/>
    <w:rsid w:val="00CC3EA0"/>
    <w:rsid w:val="00CC4780"/>
    <w:rsid w:val="00CC51BF"/>
    <w:rsid w:val="00CC683C"/>
    <w:rsid w:val="00CC7B45"/>
    <w:rsid w:val="00CD1188"/>
    <w:rsid w:val="00CD1C46"/>
    <w:rsid w:val="00CD2606"/>
    <w:rsid w:val="00CD2702"/>
    <w:rsid w:val="00CD2ED1"/>
    <w:rsid w:val="00CD337B"/>
    <w:rsid w:val="00CD356F"/>
    <w:rsid w:val="00CD3D6C"/>
    <w:rsid w:val="00CD43A3"/>
    <w:rsid w:val="00CD445C"/>
    <w:rsid w:val="00CD51CF"/>
    <w:rsid w:val="00CD51DC"/>
    <w:rsid w:val="00CD523D"/>
    <w:rsid w:val="00CD6522"/>
    <w:rsid w:val="00CD6524"/>
    <w:rsid w:val="00CD67B0"/>
    <w:rsid w:val="00CD6F71"/>
    <w:rsid w:val="00CD73AE"/>
    <w:rsid w:val="00CE0424"/>
    <w:rsid w:val="00CE0997"/>
    <w:rsid w:val="00CE1CE0"/>
    <w:rsid w:val="00CE1E20"/>
    <w:rsid w:val="00CE21E0"/>
    <w:rsid w:val="00CE244A"/>
    <w:rsid w:val="00CE2F04"/>
    <w:rsid w:val="00CE46E2"/>
    <w:rsid w:val="00CE46EF"/>
    <w:rsid w:val="00CE4AF4"/>
    <w:rsid w:val="00CE55E9"/>
    <w:rsid w:val="00CE7561"/>
    <w:rsid w:val="00CF1354"/>
    <w:rsid w:val="00CF1C2D"/>
    <w:rsid w:val="00CF2A2B"/>
    <w:rsid w:val="00CF34EF"/>
    <w:rsid w:val="00CF3B1F"/>
    <w:rsid w:val="00CF3BF6"/>
    <w:rsid w:val="00CF40DE"/>
    <w:rsid w:val="00CF41C1"/>
    <w:rsid w:val="00CF4C0E"/>
    <w:rsid w:val="00CF50C4"/>
    <w:rsid w:val="00CF5351"/>
    <w:rsid w:val="00CF5402"/>
    <w:rsid w:val="00CF55C6"/>
    <w:rsid w:val="00CF6199"/>
    <w:rsid w:val="00CF625B"/>
    <w:rsid w:val="00CF6424"/>
    <w:rsid w:val="00CF673F"/>
    <w:rsid w:val="00CF687E"/>
    <w:rsid w:val="00CF6D45"/>
    <w:rsid w:val="00CF73FB"/>
    <w:rsid w:val="00CF74D7"/>
    <w:rsid w:val="00D01803"/>
    <w:rsid w:val="00D01B15"/>
    <w:rsid w:val="00D02615"/>
    <w:rsid w:val="00D0349B"/>
    <w:rsid w:val="00D04024"/>
    <w:rsid w:val="00D045BD"/>
    <w:rsid w:val="00D05D75"/>
    <w:rsid w:val="00D10249"/>
    <w:rsid w:val="00D10412"/>
    <w:rsid w:val="00D115AF"/>
    <w:rsid w:val="00D115C3"/>
    <w:rsid w:val="00D11897"/>
    <w:rsid w:val="00D11954"/>
    <w:rsid w:val="00D1277D"/>
    <w:rsid w:val="00D13135"/>
    <w:rsid w:val="00D135E1"/>
    <w:rsid w:val="00D13E4E"/>
    <w:rsid w:val="00D14FBB"/>
    <w:rsid w:val="00D15545"/>
    <w:rsid w:val="00D15612"/>
    <w:rsid w:val="00D206DF"/>
    <w:rsid w:val="00D229F7"/>
    <w:rsid w:val="00D23318"/>
    <w:rsid w:val="00D239A7"/>
    <w:rsid w:val="00D23BBF"/>
    <w:rsid w:val="00D23F47"/>
    <w:rsid w:val="00D23F7A"/>
    <w:rsid w:val="00D245C7"/>
    <w:rsid w:val="00D24B23"/>
    <w:rsid w:val="00D265DA"/>
    <w:rsid w:val="00D26A98"/>
    <w:rsid w:val="00D27BEC"/>
    <w:rsid w:val="00D302FA"/>
    <w:rsid w:val="00D30F37"/>
    <w:rsid w:val="00D310D0"/>
    <w:rsid w:val="00D3233E"/>
    <w:rsid w:val="00D336DF"/>
    <w:rsid w:val="00D35214"/>
    <w:rsid w:val="00D35DEE"/>
    <w:rsid w:val="00D36E71"/>
    <w:rsid w:val="00D36EF4"/>
    <w:rsid w:val="00D37D87"/>
    <w:rsid w:val="00D40B33"/>
    <w:rsid w:val="00D410C6"/>
    <w:rsid w:val="00D41FE8"/>
    <w:rsid w:val="00D429F5"/>
    <w:rsid w:val="00D42D63"/>
    <w:rsid w:val="00D4318F"/>
    <w:rsid w:val="00D438BF"/>
    <w:rsid w:val="00D43998"/>
    <w:rsid w:val="00D440F8"/>
    <w:rsid w:val="00D447EB"/>
    <w:rsid w:val="00D44E22"/>
    <w:rsid w:val="00D45120"/>
    <w:rsid w:val="00D4612D"/>
    <w:rsid w:val="00D4669B"/>
    <w:rsid w:val="00D46CCE"/>
    <w:rsid w:val="00D471D7"/>
    <w:rsid w:val="00D47F78"/>
    <w:rsid w:val="00D507D8"/>
    <w:rsid w:val="00D53E67"/>
    <w:rsid w:val="00D546FF"/>
    <w:rsid w:val="00D55AD5"/>
    <w:rsid w:val="00D565A9"/>
    <w:rsid w:val="00D56AA8"/>
    <w:rsid w:val="00D5708F"/>
    <w:rsid w:val="00D576CA"/>
    <w:rsid w:val="00D61783"/>
    <w:rsid w:val="00D61AF5"/>
    <w:rsid w:val="00D62849"/>
    <w:rsid w:val="00D62C83"/>
    <w:rsid w:val="00D63024"/>
    <w:rsid w:val="00D6378D"/>
    <w:rsid w:val="00D6401E"/>
    <w:rsid w:val="00D64136"/>
    <w:rsid w:val="00D652B5"/>
    <w:rsid w:val="00D65CFA"/>
    <w:rsid w:val="00D66155"/>
    <w:rsid w:val="00D6662B"/>
    <w:rsid w:val="00D668E2"/>
    <w:rsid w:val="00D67637"/>
    <w:rsid w:val="00D7066B"/>
    <w:rsid w:val="00D708B0"/>
    <w:rsid w:val="00D708D6"/>
    <w:rsid w:val="00D728EC"/>
    <w:rsid w:val="00D73186"/>
    <w:rsid w:val="00D752CA"/>
    <w:rsid w:val="00D760B9"/>
    <w:rsid w:val="00D77B1D"/>
    <w:rsid w:val="00D8021F"/>
    <w:rsid w:val="00D80383"/>
    <w:rsid w:val="00D81357"/>
    <w:rsid w:val="00D820CA"/>
    <w:rsid w:val="00D823C6"/>
    <w:rsid w:val="00D8256E"/>
    <w:rsid w:val="00D82DE6"/>
    <w:rsid w:val="00D8327F"/>
    <w:rsid w:val="00D85418"/>
    <w:rsid w:val="00D8622F"/>
    <w:rsid w:val="00D86CA3"/>
    <w:rsid w:val="00D87125"/>
    <w:rsid w:val="00D871CE"/>
    <w:rsid w:val="00D9133C"/>
    <w:rsid w:val="00D9139A"/>
    <w:rsid w:val="00D9155E"/>
    <w:rsid w:val="00D9196D"/>
    <w:rsid w:val="00D92982"/>
    <w:rsid w:val="00D93242"/>
    <w:rsid w:val="00D93EF6"/>
    <w:rsid w:val="00D93F32"/>
    <w:rsid w:val="00D95348"/>
    <w:rsid w:val="00D95461"/>
    <w:rsid w:val="00D95894"/>
    <w:rsid w:val="00D95B17"/>
    <w:rsid w:val="00DA0B3D"/>
    <w:rsid w:val="00DA0BB4"/>
    <w:rsid w:val="00DA0DB1"/>
    <w:rsid w:val="00DA305E"/>
    <w:rsid w:val="00DA4864"/>
    <w:rsid w:val="00DA5417"/>
    <w:rsid w:val="00DA542F"/>
    <w:rsid w:val="00DA56E8"/>
    <w:rsid w:val="00DA582E"/>
    <w:rsid w:val="00DA59BD"/>
    <w:rsid w:val="00DA673D"/>
    <w:rsid w:val="00DB033D"/>
    <w:rsid w:val="00DB06BD"/>
    <w:rsid w:val="00DB0A9F"/>
    <w:rsid w:val="00DB23A7"/>
    <w:rsid w:val="00DB2D3F"/>
    <w:rsid w:val="00DB377D"/>
    <w:rsid w:val="00DB4517"/>
    <w:rsid w:val="00DB46BF"/>
    <w:rsid w:val="00DB4CBF"/>
    <w:rsid w:val="00DB652B"/>
    <w:rsid w:val="00DB7B88"/>
    <w:rsid w:val="00DB7FCC"/>
    <w:rsid w:val="00DC0BBD"/>
    <w:rsid w:val="00DC0F20"/>
    <w:rsid w:val="00DC2D36"/>
    <w:rsid w:val="00DC3C06"/>
    <w:rsid w:val="00DC403B"/>
    <w:rsid w:val="00DC475D"/>
    <w:rsid w:val="00DC4D74"/>
    <w:rsid w:val="00DC53EF"/>
    <w:rsid w:val="00DC5C3D"/>
    <w:rsid w:val="00DC5FEB"/>
    <w:rsid w:val="00DC6B21"/>
    <w:rsid w:val="00DC6F68"/>
    <w:rsid w:val="00DC7173"/>
    <w:rsid w:val="00DD03B7"/>
    <w:rsid w:val="00DD210A"/>
    <w:rsid w:val="00DD3038"/>
    <w:rsid w:val="00DD3C8F"/>
    <w:rsid w:val="00DD3CCB"/>
    <w:rsid w:val="00DD4F58"/>
    <w:rsid w:val="00DD567E"/>
    <w:rsid w:val="00DD587A"/>
    <w:rsid w:val="00DD6808"/>
    <w:rsid w:val="00DD6C7A"/>
    <w:rsid w:val="00DE147B"/>
    <w:rsid w:val="00DE3B31"/>
    <w:rsid w:val="00DE5608"/>
    <w:rsid w:val="00DE58D0"/>
    <w:rsid w:val="00DE654F"/>
    <w:rsid w:val="00DE6AB6"/>
    <w:rsid w:val="00DE77E0"/>
    <w:rsid w:val="00DF0ADE"/>
    <w:rsid w:val="00DF0B6E"/>
    <w:rsid w:val="00DF15E0"/>
    <w:rsid w:val="00DF16B6"/>
    <w:rsid w:val="00DF30A5"/>
    <w:rsid w:val="00DF37A0"/>
    <w:rsid w:val="00DF3CC8"/>
    <w:rsid w:val="00DF449E"/>
    <w:rsid w:val="00DF54D0"/>
    <w:rsid w:val="00DF678F"/>
    <w:rsid w:val="00DF6C40"/>
    <w:rsid w:val="00DF7389"/>
    <w:rsid w:val="00E0076B"/>
    <w:rsid w:val="00E00C75"/>
    <w:rsid w:val="00E01C96"/>
    <w:rsid w:val="00E03302"/>
    <w:rsid w:val="00E03936"/>
    <w:rsid w:val="00E03CD5"/>
    <w:rsid w:val="00E06316"/>
    <w:rsid w:val="00E0661F"/>
    <w:rsid w:val="00E100F7"/>
    <w:rsid w:val="00E10ACB"/>
    <w:rsid w:val="00E10FA8"/>
    <w:rsid w:val="00E110E7"/>
    <w:rsid w:val="00E111EE"/>
    <w:rsid w:val="00E118B1"/>
    <w:rsid w:val="00E11B20"/>
    <w:rsid w:val="00E12ABB"/>
    <w:rsid w:val="00E13643"/>
    <w:rsid w:val="00E13995"/>
    <w:rsid w:val="00E15017"/>
    <w:rsid w:val="00E1518F"/>
    <w:rsid w:val="00E15A40"/>
    <w:rsid w:val="00E161C5"/>
    <w:rsid w:val="00E16556"/>
    <w:rsid w:val="00E16867"/>
    <w:rsid w:val="00E17FA2"/>
    <w:rsid w:val="00E21688"/>
    <w:rsid w:val="00E22330"/>
    <w:rsid w:val="00E23A31"/>
    <w:rsid w:val="00E257C8"/>
    <w:rsid w:val="00E26D40"/>
    <w:rsid w:val="00E27C9C"/>
    <w:rsid w:val="00E300D4"/>
    <w:rsid w:val="00E30B5A"/>
    <w:rsid w:val="00E30BB3"/>
    <w:rsid w:val="00E3123D"/>
    <w:rsid w:val="00E3142E"/>
    <w:rsid w:val="00E31461"/>
    <w:rsid w:val="00E31C06"/>
    <w:rsid w:val="00E31D43"/>
    <w:rsid w:val="00E32608"/>
    <w:rsid w:val="00E329FD"/>
    <w:rsid w:val="00E3371E"/>
    <w:rsid w:val="00E33902"/>
    <w:rsid w:val="00E34188"/>
    <w:rsid w:val="00E34B6E"/>
    <w:rsid w:val="00E3549B"/>
    <w:rsid w:val="00E35559"/>
    <w:rsid w:val="00E35AA1"/>
    <w:rsid w:val="00E35DB9"/>
    <w:rsid w:val="00E3656A"/>
    <w:rsid w:val="00E3723A"/>
    <w:rsid w:val="00E37860"/>
    <w:rsid w:val="00E402DE"/>
    <w:rsid w:val="00E404E4"/>
    <w:rsid w:val="00E40D8E"/>
    <w:rsid w:val="00E413A5"/>
    <w:rsid w:val="00E429A8"/>
    <w:rsid w:val="00E44630"/>
    <w:rsid w:val="00E446F1"/>
    <w:rsid w:val="00E4479F"/>
    <w:rsid w:val="00E4541C"/>
    <w:rsid w:val="00E4629A"/>
    <w:rsid w:val="00E4632F"/>
    <w:rsid w:val="00E46886"/>
    <w:rsid w:val="00E479CE"/>
    <w:rsid w:val="00E47AEF"/>
    <w:rsid w:val="00E51399"/>
    <w:rsid w:val="00E52511"/>
    <w:rsid w:val="00E527C1"/>
    <w:rsid w:val="00E531E7"/>
    <w:rsid w:val="00E53B75"/>
    <w:rsid w:val="00E54E3B"/>
    <w:rsid w:val="00E54EA5"/>
    <w:rsid w:val="00E55225"/>
    <w:rsid w:val="00E557A0"/>
    <w:rsid w:val="00E55968"/>
    <w:rsid w:val="00E564E7"/>
    <w:rsid w:val="00E570A9"/>
    <w:rsid w:val="00E57565"/>
    <w:rsid w:val="00E57D15"/>
    <w:rsid w:val="00E600AD"/>
    <w:rsid w:val="00E60376"/>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1E4F"/>
    <w:rsid w:val="00E721AD"/>
    <w:rsid w:val="00E72EFC"/>
    <w:rsid w:val="00E7493E"/>
    <w:rsid w:val="00E758EC"/>
    <w:rsid w:val="00E75F40"/>
    <w:rsid w:val="00E76763"/>
    <w:rsid w:val="00E76C92"/>
    <w:rsid w:val="00E7757D"/>
    <w:rsid w:val="00E77DC1"/>
    <w:rsid w:val="00E80124"/>
    <w:rsid w:val="00E80D40"/>
    <w:rsid w:val="00E8234C"/>
    <w:rsid w:val="00E8267D"/>
    <w:rsid w:val="00E82801"/>
    <w:rsid w:val="00E83944"/>
    <w:rsid w:val="00E83AA9"/>
    <w:rsid w:val="00E83D4F"/>
    <w:rsid w:val="00E8586C"/>
    <w:rsid w:val="00E85928"/>
    <w:rsid w:val="00E8671D"/>
    <w:rsid w:val="00E86D38"/>
    <w:rsid w:val="00E86D5D"/>
    <w:rsid w:val="00E87382"/>
    <w:rsid w:val="00E87822"/>
    <w:rsid w:val="00E87C75"/>
    <w:rsid w:val="00E90395"/>
    <w:rsid w:val="00E90C5D"/>
    <w:rsid w:val="00E90E49"/>
    <w:rsid w:val="00E917F9"/>
    <w:rsid w:val="00E920CC"/>
    <w:rsid w:val="00E9291C"/>
    <w:rsid w:val="00E93C38"/>
    <w:rsid w:val="00E93FFE"/>
    <w:rsid w:val="00E94CFE"/>
    <w:rsid w:val="00E94F8A"/>
    <w:rsid w:val="00E95D1C"/>
    <w:rsid w:val="00E96B51"/>
    <w:rsid w:val="00E979C0"/>
    <w:rsid w:val="00EA1520"/>
    <w:rsid w:val="00EA1C06"/>
    <w:rsid w:val="00EA20A4"/>
    <w:rsid w:val="00EA23AF"/>
    <w:rsid w:val="00EA400D"/>
    <w:rsid w:val="00EA450C"/>
    <w:rsid w:val="00EA535D"/>
    <w:rsid w:val="00EA5669"/>
    <w:rsid w:val="00EA7A41"/>
    <w:rsid w:val="00EB0096"/>
    <w:rsid w:val="00EB072B"/>
    <w:rsid w:val="00EB077B"/>
    <w:rsid w:val="00EB1033"/>
    <w:rsid w:val="00EB1A89"/>
    <w:rsid w:val="00EB204A"/>
    <w:rsid w:val="00EB264C"/>
    <w:rsid w:val="00EB2E8C"/>
    <w:rsid w:val="00EB2FFC"/>
    <w:rsid w:val="00EB4EA2"/>
    <w:rsid w:val="00EB6F23"/>
    <w:rsid w:val="00EB7498"/>
    <w:rsid w:val="00EC06E9"/>
    <w:rsid w:val="00EC0C4F"/>
    <w:rsid w:val="00EC0E19"/>
    <w:rsid w:val="00EC223B"/>
    <w:rsid w:val="00EC24D5"/>
    <w:rsid w:val="00EC27C6"/>
    <w:rsid w:val="00EC3667"/>
    <w:rsid w:val="00EC3A1A"/>
    <w:rsid w:val="00EC3E5E"/>
    <w:rsid w:val="00EC3F2D"/>
    <w:rsid w:val="00EC4207"/>
    <w:rsid w:val="00EC4D86"/>
    <w:rsid w:val="00EC5653"/>
    <w:rsid w:val="00EC5798"/>
    <w:rsid w:val="00EC60B0"/>
    <w:rsid w:val="00EC6573"/>
    <w:rsid w:val="00EC6DB3"/>
    <w:rsid w:val="00EC6EE4"/>
    <w:rsid w:val="00EC71CE"/>
    <w:rsid w:val="00EC7569"/>
    <w:rsid w:val="00ED012B"/>
    <w:rsid w:val="00ED0DAB"/>
    <w:rsid w:val="00ED1006"/>
    <w:rsid w:val="00ED18F9"/>
    <w:rsid w:val="00ED1C33"/>
    <w:rsid w:val="00ED1F53"/>
    <w:rsid w:val="00ED26CC"/>
    <w:rsid w:val="00ED2715"/>
    <w:rsid w:val="00ED2B92"/>
    <w:rsid w:val="00ED3357"/>
    <w:rsid w:val="00ED359A"/>
    <w:rsid w:val="00ED35C3"/>
    <w:rsid w:val="00ED36AD"/>
    <w:rsid w:val="00ED420C"/>
    <w:rsid w:val="00ED42E8"/>
    <w:rsid w:val="00ED4D8B"/>
    <w:rsid w:val="00ED514A"/>
    <w:rsid w:val="00ED53CA"/>
    <w:rsid w:val="00ED6C82"/>
    <w:rsid w:val="00ED7876"/>
    <w:rsid w:val="00EE204F"/>
    <w:rsid w:val="00EE300D"/>
    <w:rsid w:val="00EE4494"/>
    <w:rsid w:val="00EE51E8"/>
    <w:rsid w:val="00EE6459"/>
    <w:rsid w:val="00EF088C"/>
    <w:rsid w:val="00EF0CA2"/>
    <w:rsid w:val="00EF17E3"/>
    <w:rsid w:val="00EF18FE"/>
    <w:rsid w:val="00EF37E7"/>
    <w:rsid w:val="00EF3F61"/>
    <w:rsid w:val="00EF48C0"/>
    <w:rsid w:val="00EF5787"/>
    <w:rsid w:val="00EF60D0"/>
    <w:rsid w:val="00EF6A75"/>
    <w:rsid w:val="00EF7D43"/>
    <w:rsid w:val="00EF7FD0"/>
    <w:rsid w:val="00F00B17"/>
    <w:rsid w:val="00F015D1"/>
    <w:rsid w:val="00F044B7"/>
    <w:rsid w:val="00F050D1"/>
    <w:rsid w:val="00F0528D"/>
    <w:rsid w:val="00F0579C"/>
    <w:rsid w:val="00F05B37"/>
    <w:rsid w:val="00F063CF"/>
    <w:rsid w:val="00F06C67"/>
    <w:rsid w:val="00F06DFD"/>
    <w:rsid w:val="00F071D1"/>
    <w:rsid w:val="00F07533"/>
    <w:rsid w:val="00F07A40"/>
    <w:rsid w:val="00F07D2F"/>
    <w:rsid w:val="00F100E2"/>
    <w:rsid w:val="00F10629"/>
    <w:rsid w:val="00F10890"/>
    <w:rsid w:val="00F117A1"/>
    <w:rsid w:val="00F127E0"/>
    <w:rsid w:val="00F13D1A"/>
    <w:rsid w:val="00F14461"/>
    <w:rsid w:val="00F149B0"/>
    <w:rsid w:val="00F149DA"/>
    <w:rsid w:val="00F14B80"/>
    <w:rsid w:val="00F15F85"/>
    <w:rsid w:val="00F15FA5"/>
    <w:rsid w:val="00F16BF2"/>
    <w:rsid w:val="00F17B49"/>
    <w:rsid w:val="00F209B7"/>
    <w:rsid w:val="00F20F5C"/>
    <w:rsid w:val="00F23718"/>
    <w:rsid w:val="00F2376F"/>
    <w:rsid w:val="00F243D8"/>
    <w:rsid w:val="00F2470F"/>
    <w:rsid w:val="00F24776"/>
    <w:rsid w:val="00F25FDD"/>
    <w:rsid w:val="00F26046"/>
    <w:rsid w:val="00F267E5"/>
    <w:rsid w:val="00F2689D"/>
    <w:rsid w:val="00F27A21"/>
    <w:rsid w:val="00F27A73"/>
    <w:rsid w:val="00F30828"/>
    <w:rsid w:val="00F30950"/>
    <w:rsid w:val="00F30D92"/>
    <w:rsid w:val="00F313D6"/>
    <w:rsid w:val="00F31CA4"/>
    <w:rsid w:val="00F31DEB"/>
    <w:rsid w:val="00F3256E"/>
    <w:rsid w:val="00F332B2"/>
    <w:rsid w:val="00F34C91"/>
    <w:rsid w:val="00F3526B"/>
    <w:rsid w:val="00F35E15"/>
    <w:rsid w:val="00F37517"/>
    <w:rsid w:val="00F40F0C"/>
    <w:rsid w:val="00F4170C"/>
    <w:rsid w:val="00F4330A"/>
    <w:rsid w:val="00F44D67"/>
    <w:rsid w:val="00F4766C"/>
    <w:rsid w:val="00F5003E"/>
    <w:rsid w:val="00F5060E"/>
    <w:rsid w:val="00F507D1"/>
    <w:rsid w:val="00F519CE"/>
    <w:rsid w:val="00F51ADA"/>
    <w:rsid w:val="00F53177"/>
    <w:rsid w:val="00F545D9"/>
    <w:rsid w:val="00F54CC5"/>
    <w:rsid w:val="00F550E5"/>
    <w:rsid w:val="00F55193"/>
    <w:rsid w:val="00F55E66"/>
    <w:rsid w:val="00F56147"/>
    <w:rsid w:val="00F56FA5"/>
    <w:rsid w:val="00F5743D"/>
    <w:rsid w:val="00F60197"/>
    <w:rsid w:val="00F60203"/>
    <w:rsid w:val="00F607C5"/>
    <w:rsid w:val="00F60860"/>
    <w:rsid w:val="00F609F4"/>
    <w:rsid w:val="00F60DEA"/>
    <w:rsid w:val="00F618EC"/>
    <w:rsid w:val="00F6302A"/>
    <w:rsid w:val="00F6364A"/>
    <w:rsid w:val="00F63950"/>
    <w:rsid w:val="00F63ED6"/>
    <w:rsid w:val="00F643AD"/>
    <w:rsid w:val="00F64829"/>
    <w:rsid w:val="00F64C2B"/>
    <w:rsid w:val="00F64F25"/>
    <w:rsid w:val="00F651BE"/>
    <w:rsid w:val="00F65484"/>
    <w:rsid w:val="00F65A66"/>
    <w:rsid w:val="00F65ADC"/>
    <w:rsid w:val="00F663A2"/>
    <w:rsid w:val="00F6661E"/>
    <w:rsid w:val="00F67AE6"/>
    <w:rsid w:val="00F67F53"/>
    <w:rsid w:val="00F70375"/>
    <w:rsid w:val="00F703BE"/>
    <w:rsid w:val="00F708F0"/>
    <w:rsid w:val="00F71886"/>
    <w:rsid w:val="00F71BF0"/>
    <w:rsid w:val="00F71E1E"/>
    <w:rsid w:val="00F71F69"/>
    <w:rsid w:val="00F7205B"/>
    <w:rsid w:val="00F720DE"/>
    <w:rsid w:val="00F72B72"/>
    <w:rsid w:val="00F7469D"/>
    <w:rsid w:val="00F74BB9"/>
    <w:rsid w:val="00F75582"/>
    <w:rsid w:val="00F75DEA"/>
    <w:rsid w:val="00F767A0"/>
    <w:rsid w:val="00F76EFA"/>
    <w:rsid w:val="00F77422"/>
    <w:rsid w:val="00F77C07"/>
    <w:rsid w:val="00F77CA1"/>
    <w:rsid w:val="00F804BE"/>
    <w:rsid w:val="00F805D0"/>
    <w:rsid w:val="00F80EE7"/>
    <w:rsid w:val="00F817CE"/>
    <w:rsid w:val="00F824FC"/>
    <w:rsid w:val="00F82C6C"/>
    <w:rsid w:val="00F842B9"/>
    <w:rsid w:val="00F8456C"/>
    <w:rsid w:val="00F84E5D"/>
    <w:rsid w:val="00F859D8"/>
    <w:rsid w:val="00F860D4"/>
    <w:rsid w:val="00F860DC"/>
    <w:rsid w:val="00F8620F"/>
    <w:rsid w:val="00F8662A"/>
    <w:rsid w:val="00F868F5"/>
    <w:rsid w:val="00F9056A"/>
    <w:rsid w:val="00F908D6"/>
    <w:rsid w:val="00F90AAE"/>
    <w:rsid w:val="00F90F36"/>
    <w:rsid w:val="00F90F8D"/>
    <w:rsid w:val="00F912C2"/>
    <w:rsid w:val="00F921EB"/>
    <w:rsid w:val="00F9251D"/>
    <w:rsid w:val="00F92782"/>
    <w:rsid w:val="00F92783"/>
    <w:rsid w:val="00F92EA5"/>
    <w:rsid w:val="00F93AA9"/>
    <w:rsid w:val="00F93B1C"/>
    <w:rsid w:val="00F93B50"/>
    <w:rsid w:val="00F95154"/>
    <w:rsid w:val="00F95AEB"/>
    <w:rsid w:val="00F96151"/>
    <w:rsid w:val="00F966C6"/>
    <w:rsid w:val="00F96985"/>
    <w:rsid w:val="00F97838"/>
    <w:rsid w:val="00FA042E"/>
    <w:rsid w:val="00FA1950"/>
    <w:rsid w:val="00FA204E"/>
    <w:rsid w:val="00FA2BB3"/>
    <w:rsid w:val="00FA3A26"/>
    <w:rsid w:val="00FA4E3F"/>
    <w:rsid w:val="00FA5024"/>
    <w:rsid w:val="00FA5261"/>
    <w:rsid w:val="00FA540A"/>
    <w:rsid w:val="00FA6FFD"/>
    <w:rsid w:val="00FA7325"/>
    <w:rsid w:val="00FA7904"/>
    <w:rsid w:val="00FB0819"/>
    <w:rsid w:val="00FB0D81"/>
    <w:rsid w:val="00FB4C80"/>
    <w:rsid w:val="00FB5711"/>
    <w:rsid w:val="00FB5B84"/>
    <w:rsid w:val="00FB5E85"/>
    <w:rsid w:val="00FB67E0"/>
    <w:rsid w:val="00FB6A6A"/>
    <w:rsid w:val="00FB73D7"/>
    <w:rsid w:val="00FB7AB2"/>
    <w:rsid w:val="00FB7E48"/>
    <w:rsid w:val="00FC00B6"/>
    <w:rsid w:val="00FC2E96"/>
    <w:rsid w:val="00FC31DF"/>
    <w:rsid w:val="00FC36B9"/>
    <w:rsid w:val="00FC3D79"/>
    <w:rsid w:val="00FC3FA5"/>
    <w:rsid w:val="00FC467E"/>
    <w:rsid w:val="00FC6904"/>
    <w:rsid w:val="00FC7429"/>
    <w:rsid w:val="00FC7A66"/>
    <w:rsid w:val="00FC7A68"/>
    <w:rsid w:val="00FD07F6"/>
    <w:rsid w:val="00FD113F"/>
    <w:rsid w:val="00FD11CD"/>
    <w:rsid w:val="00FD1EC8"/>
    <w:rsid w:val="00FD37AD"/>
    <w:rsid w:val="00FD47ED"/>
    <w:rsid w:val="00FD4FD3"/>
    <w:rsid w:val="00FD6789"/>
    <w:rsid w:val="00FD6DBE"/>
    <w:rsid w:val="00FD7331"/>
    <w:rsid w:val="00FD74DB"/>
    <w:rsid w:val="00FD7660"/>
    <w:rsid w:val="00FD7EE7"/>
    <w:rsid w:val="00FE0655"/>
    <w:rsid w:val="00FE13E0"/>
    <w:rsid w:val="00FE1A56"/>
    <w:rsid w:val="00FE1F82"/>
    <w:rsid w:val="00FE200E"/>
    <w:rsid w:val="00FE2365"/>
    <w:rsid w:val="00FE3547"/>
    <w:rsid w:val="00FE37D7"/>
    <w:rsid w:val="00FE3BE8"/>
    <w:rsid w:val="00FE41E6"/>
    <w:rsid w:val="00FE45F2"/>
    <w:rsid w:val="00FE4C7B"/>
    <w:rsid w:val="00FE5AC3"/>
    <w:rsid w:val="00FE631C"/>
    <w:rsid w:val="00FE7005"/>
    <w:rsid w:val="00FE702E"/>
    <w:rsid w:val="00FE7336"/>
    <w:rsid w:val="00FE756E"/>
    <w:rsid w:val="00FE787C"/>
    <w:rsid w:val="00FF0704"/>
    <w:rsid w:val="00FF1687"/>
    <w:rsid w:val="00FF2B40"/>
    <w:rsid w:val="00FF30FB"/>
    <w:rsid w:val="00FF3471"/>
    <w:rsid w:val="00FF4072"/>
    <w:rsid w:val="00FF45A5"/>
    <w:rsid w:val="00FF473C"/>
    <w:rsid w:val="00FF5247"/>
    <w:rsid w:val="00FF53DF"/>
    <w:rsid w:val="00FF58A8"/>
    <w:rsid w:val="00FF5AE3"/>
    <w:rsid w:val="00FF5BBA"/>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24EE303"/>
  <w15:chartTrackingRefBased/>
  <w15:docId w15:val="{4A7F1242-EFD7-448D-BD29-5B93B3F3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9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F4330A"/>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A4864"/>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0F2D35"/>
    <w:rPr>
      <w:color w:val="2B579A"/>
      <w:shd w:val="clear" w:color="auto" w:fill="E1DFDD"/>
    </w:rPr>
  </w:style>
  <w:style w:type="paragraph" w:styleId="NormalWeb">
    <w:name w:val="Normal (Web)"/>
    <w:basedOn w:val="Normal"/>
    <w:uiPriority w:val="99"/>
    <w:unhideWhenUsed/>
    <w:qFormat/>
    <w:rsid w:val="00B14EAD"/>
    <w:pPr>
      <w:overflowPunct/>
      <w:autoSpaceDE/>
      <w:autoSpaceDN/>
      <w:adjustRightInd/>
      <w:spacing w:before="100" w:beforeAutospacing="1" w:after="100" w:afterAutospacing="1" w:line="259" w:lineRule="auto"/>
      <w:textAlignment w:val="auto"/>
    </w:pPr>
    <w:rPr>
      <w:rFonts w:eastAsia="SimSu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14048">
      <w:bodyDiv w:val="1"/>
      <w:marLeft w:val="0"/>
      <w:marRight w:val="0"/>
      <w:marTop w:val="0"/>
      <w:marBottom w:val="0"/>
      <w:divBdr>
        <w:top w:val="none" w:sz="0" w:space="0" w:color="auto"/>
        <w:left w:val="none" w:sz="0" w:space="0" w:color="auto"/>
        <w:bottom w:val="none" w:sz="0" w:space="0" w:color="auto"/>
        <w:right w:val="none" w:sz="0" w:space="0" w:color="auto"/>
      </w:divBdr>
    </w:div>
    <w:div w:id="458258165">
      <w:bodyDiv w:val="1"/>
      <w:marLeft w:val="0"/>
      <w:marRight w:val="0"/>
      <w:marTop w:val="0"/>
      <w:marBottom w:val="0"/>
      <w:divBdr>
        <w:top w:val="none" w:sz="0" w:space="0" w:color="auto"/>
        <w:left w:val="none" w:sz="0" w:space="0" w:color="auto"/>
        <w:bottom w:val="none" w:sz="0" w:space="0" w:color="auto"/>
        <w:right w:val="none" w:sz="0" w:space="0" w:color="auto"/>
      </w:divBdr>
    </w:div>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398557074">
      <w:bodyDiv w:val="1"/>
      <w:marLeft w:val="0"/>
      <w:marRight w:val="0"/>
      <w:marTop w:val="0"/>
      <w:marBottom w:val="0"/>
      <w:divBdr>
        <w:top w:val="none" w:sz="0" w:space="0" w:color="auto"/>
        <w:left w:val="none" w:sz="0" w:space="0" w:color="auto"/>
        <w:bottom w:val="none" w:sz="0" w:space="0" w:color="auto"/>
        <w:right w:val="none" w:sz="0" w:space="0" w:color="auto"/>
      </w:divBdr>
    </w:div>
    <w:div w:id="1628125411">
      <w:bodyDiv w:val="1"/>
      <w:marLeft w:val="0"/>
      <w:marRight w:val="0"/>
      <w:marTop w:val="0"/>
      <w:marBottom w:val="0"/>
      <w:divBdr>
        <w:top w:val="none" w:sz="0" w:space="0" w:color="auto"/>
        <w:left w:val="none" w:sz="0" w:space="0" w:color="auto"/>
        <w:bottom w:val="none" w:sz="0" w:space="0" w:color="auto"/>
        <w:right w:val="none" w:sz="0" w:space="0" w:color="auto"/>
      </w:divBdr>
    </w:div>
    <w:div w:id="1811096743">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 w:id="2012487395">
      <w:bodyDiv w:val="1"/>
      <w:marLeft w:val="0"/>
      <w:marRight w:val="0"/>
      <w:marTop w:val="0"/>
      <w:marBottom w:val="0"/>
      <w:divBdr>
        <w:top w:val="none" w:sz="0" w:space="0" w:color="auto"/>
        <w:left w:val="none" w:sz="0" w:space="0" w:color="auto"/>
        <w:bottom w:val="none" w:sz="0" w:space="0" w:color="auto"/>
        <w:right w:val="none" w:sz="0" w:space="0" w:color="auto"/>
      </w:divBdr>
    </w:div>
    <w:div w:id="20512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D3E3BCD-33ED-4B57-AF4B-0E89A1D20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5824</TotalTime>
  <Pages>4</Pages>
  <Words>2486</Words>
  <Characters>13180</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15635</CharactersWithSpaces>
  <SharedDoc>false</SharedDoc>
  <HLinks>
    <vt:vector size="132" baseType="variant">
      <vt:variant>
        <vt:i4>1048630</vt:i4>
      </vt:variant>
      <vt:variant>
        <vt:i4>113</vt:i4>
      </vt:variant>
      <vt:variant>
        <vt:i4>0</vt:i4>
      </vt:variant>
      <vt:variant>
        <vt:i4>5</vt:i4>
      </vt:variant>
      <vt:variant>
        <vt:lpwstr/>
      </vt:variant>
      <vt:variant>
        <vt:lpwstr>_Toc71284678</vt:lpwstr>
      </vt:variant>
      <vt:variant>
        <vt:i4>2031670</vt:i4>
      </vt:variant>
      <vt:variant>
        <vt:i4>110</vt:i4>
      </vt:variant>
      <vt:variant>
        <vt:i4>0</vt:i4>
      </vt:variant>
      <vt:variant>
        <vt:i4>5</vt:i4>
      </vt:variant>
      <vt:variant>
        <vt:lpwstr/>
      </vt:variant>
      <vt:variant>
        <vt:lpwstr>_Toc71284677</vt:lpwstr>
      </vt:variant>
      <vt:variant>
        <vt:i4>1966134</vt:i4>
      </vt:variant>
      <vt:variant>
        <vt:i4>107</vt:i4>
      </vt:variant>
      <vt:variant>
        <vt:i4>0</vt:i4>
      </vt:variant>
      <vt:variant>
        <vt:i4>5</vt:i4>
      </vt:variant>
      <vt:variant>
        <vt:lpwstr/>
      </vt:variant>
      <vt:variant>
        <vt:lpwstr>_Toc71284676</vt:lpwstr>
      </vt:variant>
      <vt:variant>
        <vt:i4>1900598</vt:i4>
      </vt:variant>
      <vt:variant>
        <vt:i4>104</vt:i4>
      </vt:variant>
      <vt:variant>
        <vt:i4>0</vt:i4>
      </vt:variant>
      <vt:variant>
        <vt:i4>5</vt:i4>
      </vt:variant>
      <vt:variant>
        <vt:lpwstr/>
      </vt:variant>
      <vt:variant>
        <vt:lpwstr>_Toc71284675</vt:lpwstr>
      </vt:variant>
      <vt:variant>
        <vt:i4>1835062</vt:i4>
      </vt:variant>
      <vt:variant>
        <vt:i4>101</vt:i4>
      </vt:variant>
      <vt:variant>
        <vt:i4>0</vt:i4>
      </vt:variant>
      <vt:variant>
        <vt:i4>5</vt:i4>
      </vt:variant>
      <vt:variant>
        <vt:lpwstr/>
      </vt:variant>
      <vt:variant>
        <vt:lpwstr>_Toc71284674</vt:lpwstr>
      </vt:variant>
      <vt:variant>
        <vt:i4>1769526</vt:i4>
      </vt:variant>
      <vt:variant>
        <vt:i4>98</vt:i4>
      </vt:variant>
      <vt:variant>
        <vt:i4>0</vt:i4>
      </vt:variant>
      <vt:variant>
        <vt:i4>5</vt:i4>
      </vt:variant>
      <vt:variant>
        <vt:lpwstr/>
      </vt:variant>
      <vt:variant>
        <vt:lpwstr>_Toc71284673</vt:lpwstr>
      </vt:variant>
      <vt:variant>
        <vt:i4>1703990</vt:i4>
      </vt:variant>
      <vt:variant>
        <vt:i4>95</vt:i4>
      </vt:variant>
      <vt:variant>
        <vt:i4>0</vt:i4>
      </vt:variant>
      <vt:variant>
        <vt:i4>5</vt:i4>
      </vt:variant>
      <vt:variant>
        <vt:lpwstr/>
      </vt:variant>
      <vt:variant>
        <vt:lpwstr>_Toc71284672</vt:lpwstr>
      </vt:variant>
      <vt:variant>
        <vt:i4>1638454</vt:i4>
      </vt:variant>
      <vt:variant>
        <vt:i4>92</vt:i4>
      </vt:variant>
      <vt:variant>
        <vt:i4>0</vt:i4>
      </vt:variant>
      <vt:variant>
        <vt:i4>5</vt:i4>
      </vt:variant>
      <vt:variant>
        <vt:lpwstr/>
      </vt:variant>
      <vt:variant>
        <vt:lpwstr>_Toc71284671</vt:lpwstr>
      </vt:variant>
      <vt:variant>
        <vt:i4>1572918</vt:i4>
      </vt:variant>
      <vt:variant>
        <vt:i4>89</vt:i4>
      </vt:variant>
      <vt:variant>
        <vt:i4>0</vt:i4>
      </vt:variant>
      <vt:variant>
        <vt:i4>5</vt:i4>
      </vt:variant>
      <vt:variant>
        <vt:lpwstr/>
      </vt:variant>
      <vt:variant>
        <vt:lpwstr>_Toc71284670</vt:lpwstr>
      </vt:variant>
      <vt:variant>
        <vt:i4>1114167</vt:i4>
      </vt:variant>
      <vt:variant>
        <vt:i4>86</vt:i4>
      </vt:variant>
      <vt:variant>
        <vt:i4>0</vt:i4>
      </vt:variant>
      <vt:variant>
        <vt:i4>5</vt:i4>
      </vt:variant>
      <vt:variant>
        <vt:lpwstr/>
      </vt:variant>
      <vt:variant>
        <vt:lpwstr>_Toc71284669</vt:lpwstr>
      </vt:variant>
      <vt:variant>
        <vt:i4>1114169</vt:i4>
      </vt:variant>
      <vt:variant>
        <vt:i4>44</vt:i4>
      </vt:variant>
      <vt:variant>
        <vt:i4>0</vt:i4>
      </vt:variant>
      <vt:variant>
        <vt:i4>5</vt:i4>
      </vt:variant>
      <vt:variant>
        <vt:lpwstr/>
      </vt:variant>
      <vt:variant>
        <vt:lpwstr>_Toc71284689</vt:lpwstr>
      </vt:variant>
      <vt:variant>
        <vt:i4>1048633</vt:i4>
      </vt:variant>
      <vt:variant>
        <vt:i4>41</vt:i4>
      </vt:variant>
      <vt:variant>
        <vt:i4>0</vt:i4>
      </vt:variant>
      <vt:variant>
        <vt:i4>5</vt:i4>
      </vt:variant>
      <vt:variant>
        <vt:lpwstr/>
      </vt:variant>
      <vt:variant>
        <vt:lpwstr>_Toc71284688</vt:lpwstr>
      </vt:variant>
      <vt:variant>
        <vt:i4>2031673</vt:i4>
      </vt:variant>
      <vt:variant>
        <vt:i4>38</vt:i4>
      </vt:variant>
      <vt:variant>
        <vt:i4>0</vt:i4>
      </vt:variant>
      <vt:variant>
        <vt:i4>5</vt:i4>
      </vt:variant>
      <vt:variant>
        <vt:lpwstr/>
      </vt:variant>
      <vt:variant>
        <vt:lpwstr>_Toc71284687</vt:lpwstr>
      </vt:variant>
      <vt:variant>
        <vt:i4>1966137</vt:i4>
      </vt:variant>
      <vt:variant>
        <vt:i4>35</vt:i4>
      </vt:variant>
      <vt:variant>
        <vt:i4>0</vt:i4>
      </vt:variant>
      <vt:variant>
        <vt:i4>5</vt:i4>
      </vt:variant>
      <vt:variant>
        <vt:lpwstr/>
      </vt:variant>
      <vt:variant>
        <vt:lpwstr>_Toc71284686</vt:lpwstr>
      </vt:variant>
      <vt:variant>
        <vt:i4>1900601</vt:i4>
      </vt:variant>
      <vt:variant>
        <vt:i4>32</vt:i4>
      </vt:variant>
      <vt:variant>
        <vt:i4>0</vt:i4>
      </vt:variant>
      <vt:variant>
        <vt:i4>5</vt:i4>
      </vt:variant>
      <vt:variant>
        <vt:lpwstr/>
      </vt:variant>
      <vt:variant>
        <vt:lpwstr>_Toc71284685</vt:lpwstr>
      </vt:variant>
      <vt:variant>
        <vt:i4>1835065</vt:i4>
      </vt:variant>
      <vt:variant>
        <vt:i4>29</vt:i4>
      </vt:variant>
      <vt:variant>
        <vt:i4>0</vt:i4>
      </vt:variant>
      <vt:variant>
        <vt:i4>5</vt:i4>
      </vt:variant>
      <vt:variant>
        <vt:lpwstr/>
      </vt:variant>
      <vt:variant>
        <vt:lpwstr>_Toc71284684</vt:lpwstr>
      </vt:variant>
      <vt:variant>
        <vt:i4>1769529</vt:i4>
      </vt:variant>
      <vt:variant>
        <vt:i4>26</vt:i4>
      </vt:variant>
      <vt:variant>
        <vt:i4>0</vt:i4>
      </vt:variant>
      <vt:variant>
        <vt:i4>5</vt:i4>
      </vt:variant>
      <vt:variant>
        <vt:lpwstr/>
      </vt:variant>
      <vt:variant>
        <vt:lpwstr>_Toc71284683</vt:lpwstr>
      </vt:variant>
      <vt:variant>
        <vt:i4>1703993</vt:i4>
      </vt:variant>
      <vt:variant>
        <vt:i4>23</vt:i4>
      </vt:variant>
      <vt:variant>
        <vt:i4>0</vt:i4>
      </vt:variant>
      <vt:variant>
        <vt:i4>5</vt:i4>
      </vt:variant>
      <vt:variant>
        <vt:lpwstr/>
      </vt:variant>
      <vt:variant>
        <vt:lpwstr>_Toc71284682</vt:lpwstr>
      </vt:variant>
      <vt:variant>
        <vt:i4>1638457</vt:i4>
      </vt:variant>
      <vt:variant>
        <vt:i4>20</vt:i4>
      </vt:variant>
      <vt:variant>
        <vt:i4>0</vt:i4>
      </vt:variant>
      <vt:variant>
        <vt:i4>5</vt:i4>
      </vt:variant>
      <vt:variant>
        <vt:lpwstr/>
      </vt:variant>
      <vt:variant>
        <vt:lpwstr>_Toc71284681</vt:lpwstr>
      </vt:variant>
      <vt:variant>
        <vt:i4>1572921</vt:i4>
      </vt:variant>
      <vt:variant>
        <vt:i4>17</vt:i4>
      </vt:variant>
      <vt:variant>
        <vt:i4>0</vt:i4>
      </vt:variant>
      <vt:variant>
        <vt:i4>5</vt:i4>
      </vt:variant>
      <vt:variant>
        <vt:lpwstr/>
      </vt:variant>
      <vt:variant>
        <vt:lpwstr>_Toc71284680</vt:lpwstr>
      </vt:variant>
      <vt:variant>
        <vt:i4>1114166</vt:i4>
      </vt:variant>
      <vt:variant>
        <vt:i4>14</vt:i4>
      </vt:variant>
      <vt:variant>
        <vt:i4>0</vt:i4>
      </vt:variant>
      <vt:variant>
        <vt:i4>5</vt:i4>
      </vt:variant>
      <vt:variant>
        <vt:lpwstr/>
      </vt:variant>
      <vt:variant>
        <vt:lpwstr>_Toc71284679</vt:lpwstr>
      </vt:variant>
      <vt:variant>
        <vt:i4>4784163</vt:i4>
      </vt:variant>
      <vt:variant>
        <vt:i4>0</vt:i4>
      </vt:variant>
      <vt:variant>
        <vt:i4>0</vt:i4>
      </vt:variant>
      <vt:variant>
        <vt:i4>5</vt:i4>
      </vt:variant>
      <vt:variant>
        <vt:lpwstr>mailto:ajmal.muhammad@ericsson.com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658</cp:revision>
  <cp:lastPrinted>2008-01-31T07:09:00Z</cp:lastPrinted>
  <dcterms:created xsi:type="dcterms:W3CDTF">2021-04-28T22:08:00Z</dcterms:created>
  <dcterms:modified xsi:type="dcterms:W3CDTF">2022-01-11T11:08:00Z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